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7F" w:rsidRPr="00731F85" w:rsidRDefault="00EE137F" w:rsidP="00EE137F">
      <w:pPr>
        <w:pStyle w:val="a4"/>
        <w:spacing w:after="0"/>
        <w:rPr>
          <w:lang w:val="en-US"/>
        </w:rPr>
      </w:pPr>
      <w:proofErr w:type="gramStart"/>
      <w:r>
        <w:rPr>
          <w:sz w:val="27"/>
          <w:szCs w:val="27"/>
          <w:lang w:val="en-US"/>
        </w:rPr>
        <w:t>Yi.</w:t>
      </w:r>
      <w:proofErr w:type="gram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Indlin</w:t>
      </w:r>
      <w:proofErr w:type="spellEnd"/>
      <w:r>
        <w:rPr>
          <w:sz w:val="27"/>
          <w:szCs w:val="27"/>
          <w:lang w:val="en-US"/>
        </w:rPr>
        <w:t xml:space="preserve">, </w:t>
      </w:r>
      <w:r>
        <w:rPr>
          <w:i/>
          <w:iCs/>
          <w:color w:val="0000FF"/>
          <w:sz w:val="27"/>
          <w:szCs w:val="27"/>
          <w:u w:val="single"/>
          <w:lang w:val="en-US"/>
        </w:rPr>
        <w:t>7654081@mail.ru</w:t>
      </w:r>
    </w:p>
    <w:p w:rsidR="00EE137F" w:rsidRPr="00AE2E60" w:rsidRDefault="00EE137F" w:rsidP="00EE137F">
      <w:pPr>
        <w:pStyle w:val="a4"/>
        <w:spacing w:after="0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Spectral and integral assessment of noise </w:t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AE2E60">
        <w:rPr>
          <w:sz w:val="27"/>
          <w:szCs w:val="27"/>
          <w:lang w:val="en-US"/>
        </w:rPr>
        <w:tab/>
      </w:r>
      <w:r>
        <w:rPr>
          <w:sz w:val="27"/>
          <w:szCs w:val="27"/>
          <w:lang w:val="en-US"/>
        </w:rPr>
        <w:t>38</w:t>
      </w:r>
    </w:p>
    <w:p w:rsidR="00EE137F" w:rsidRPr="0058302A" w:rsidRDefault="00EE137F" w:rsidP="00EE137F">
      <w:pPr>
        <w:ind w:left="15" w:right="45" w:hanging="15"/>
        <w:jc w:val="both"/>
        <w:rPr>
          <w:rFonts w:ascii="Times New Roman" w:hAnsi="Times New Roman"/>
          <w:b/>
          <w:i/>
          <w:lang w:val="en-US"/>
        </w:rPr>
      </w:pPr>
      <w:r w:rsidRPr="0058302A">
        <w:rPr>
          <w:rFonts w:ascii="Times New Roman" w:hAnsi="Times New Roman"/>
          <w:b/>
          <w:i/>
          <w:lang w:val="en-US"/>
        </w:rPr>
        <w:t>Abstract</w:t>
      </w:r>
    </w:p>
    <w:p w:rsidR="00EE137F" w:rsidRPr="00EE137F" w:rsidRDefault="00EE137F" w:rsidP="00EE137F">
      <w:pPr>
        <w:ind w:left="15" w:right="45" w:hanging="15"/>
        <w:jc w:val="both"/>
        <w:rPr>
          <w:rFonts w:ascii="Times New Roman" w:hAnsi="Times New Roman"/>
          <w:b/>
          <w:i/>
          <w:lang w:val="en-US"/>
        </w:rPr>
      </w:pPr>
      <w:r w:rsidRPr="0058302A">
        <w:rPr>
          <w:rFonts w:ascii="Times New Roman" w:hAnsi="Times New Roman"/>
          <w:b/>
          <w:i/>
          <w:lang w:val="en-US"/>
        </w:rPr>
        <w:t>Noise levels are taken to assess the spectrally (curves NR, NC) and integrally (</w:t>
      </w:r>
      <w:proofErr w:type="spellStart"/>
      <w:r w:rsidRPr="0058302A">
        <w:rPr>
          <w:rFonts w:ascii="Times New Roman" w:hAnsi="Times New Roman"/>
          <w:b/>
          <w:i/>
          <w:lang w:val="en-US"/>
        </w:rPr>
        <w:t>dBA</w:t>
      </w:r>
      <w:proofErr w:type="spellEnd"/>
      <w:r w:rsidRPr="0058302A">
        <w:rPr>
          <w:rFonts w:ascii="Times New Roman" w:hAnsi="Times New Roman"/>
          <w:b/>
          <w:i/>
          <w:lang w:val="en-US"/>
        </w:rPr>
        <w:t xml:space="preserve">). The relation between the spectral and integral assessments is established by standards as a number </w:t>
      </w:r>
      <w:r w:rsidRPr="0058302A">
        <w:rPr>
          <w:rFonts w:ascii="Times New Roman" w:hAnsi="Times New Roman"/>
          <w:b/>
          <w:i/>
        </w:rPr>
        <w:t>Δ</w:t>
      </w:r>
      <w:r w:rsidRPr="0058302A">
        <w:rPr>
          <w:rFonts w:ascii="Times New Roman" w:hAnsi="Times New Roman"/>
          <w:b/>
          <w:i/>
          <w:lang w:val="en-US"/>
        </w:rPr>
        <w:t xml:space="preserve"> that is added to the index of the spectral curve to obtain an integral assessment. In our standards </w:t>
      </w:r>
      <w:r w:rsidRPr="0058302A">
        <w:rPr>
          <w:rFonts w:ascii="Times New Roman" w:hAnsi="Times New Roman"/>
          <w:b/>
          <w:i/>
        </w:rPr>
        <w:t>Δ</w:t>
      </w:r>
      <w:r w:rsidRPr="0058302A">
        <w:rPr>
          <w:rFonts w:ascii="Times New Roman" w:hAnsi="Times New Roman"/>
          <w:b/>
          <w:i/>
          <w:lang w:val="en-US"/>
        </w:rPr>
        <w:t xml:space="preserve"> = 5 dB. The calculations showed that the actual difference between the index in NR and integral assessment in the </w:t>
      </w:r>
      <w:proofErr w:type="spellStart"/>
      <w:r w:rsidRPr="0058302A">
        <w:rPr>
          <w:rFonts w:ascii="Times New Roman" w:hAnsi="Times New Roman"/>
          <w:b/>
          <w:i/>
          <w:lang w:val="en-US"/>
        </w:rPr>
        <w:t>dBA</w:t>
      </w:r>
      <w:proofErr w:type="spellEnd"/>
      <w:r w:rsidRPr="0058302A">
        <w:rPr>
          <w:rFonts w:ascii="Times New Roman" w:hAnsi="Times New Roman"/>
          <w:b/>
          <w:i/>
          <w:lang w:val="en-US"/>
        </w:rPr>
        <w:t xml:space="preserve"> significantly more than the accepted value (5 dB), especially at low noise levels. This can lead to ambiguous assessment of the noise environment in </w:t>
      </w:r>
      <w:proofErr w:type="gramStart"/>
      <w:r w:rsidRPr="0058302A">
        <w:rPr>
          <w:rFonts w:ascii="Times New Roman" w:hAnsi="Times New Roman"/>
          <w:b/>
          <w:i/>
          <w:lang w:val="en-US"/>
        </w:rPr>
        <w:t>the  listening</w:t>
      </w:r>
      <w:proofErr w:type="gramEnd"/>
      <w:r w:rsidRPr="0058302A">
        <w:rPr>
          <w:rFonts w:ascii="Times New Roman" w:hAnsi="Times New Roman"/>
          <w:b/>
          <w:i/>
          <w:lang w:val="en-US"/>
        </w:rPr>
        <w:t xml:space="preserve"> rooms.</w:t>
      </w:r>
    </w:p>
    <w:p w:rsidR="00EE137F" w:rsidRPr="0058302A" w:rsidRDefault="00EE137F" w:rsidP="00EE137F">
      <w:pPr>
        <w:ind w:left="15" w:right="45" w:hanging="15"/>
        <w:jc w:val="both"/>
        <w:rPr>
          <w:rFonts w:ascii="Times New Roman" w:hAnsi="Times New Roman"/>
          <w:b/>
          <w:i/>
          <w:lang w:val="en-US"/>
        </w:rPr>
      </w:pPr>
      <w:r w:rsidRPr="0058302A">
        <w:rPr>
          <w:rFonts w:ascii="Times New Roman" w:hAnsi="Times New Roman"/>
          <w:b/>
          <w:i/>
          <w:lang w:val="en-US"/>
        </w:rPr>
        <w:t>Keywords: Noise level, spectral assessment, integral assessment, standards</w:t>
      </w:r>
    </w:p>
    <w:p w:rsidR="00EE137F" w:rsidRPr="009605D6" w:rsidRDefault="00EE137F" w:rsidP="00EE137F">
      <w:pPr>
        <w:pStyle w:val="a4"/>
        <w:numPr>
          <w:ilvl w:val="0"/>
          <w:numId w:val="6"/>
        </w:numPr>
        <w:spacing w:after="240"/>
        <w:rPr>
          <w:i/>
          <w:sz w:val="20"/>
          <w:szCs w:val="20"/>
          <w:lang w:val="en-US"/>
        </w:rPr>
      </w:pPr>
      <w:r w:rsidRPr="00D73F24">
        <w:rPr>
          <w:i/>
          <w:sz w:val="20"/>
          <w:szCs w:val="20"/>
          <w:lang w:val="en-US"/>
        </w:rPr>
        <w:t>Jones D</w:t>
      </w:r>
      <w:r w:rsidRPr="00D73F24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Acoustic Noise Control. </w:t>
      </w:r>
      <w:proofErr w:type="spellStart"/>
      <w:r>
        <w:rPr>
          <w:sz w:val="20"/>
          <w:szCs w:val="20"/>
          <w:lang w:val="en-US"/>
        </w:rPr>
        <w:t>Hahdbook</w:t>
      </w:r>
      <w:proofErr w:type="spellEnd"/>
      <w:r>
        <w:rPr>
          <w:sz w:val="20"/>
          <w:szCs w:val="20"/>
          <w:lang w:val="en-US"/>
        </w:rPr>
        <w:t xml:space="preserve"> for sound engineers. Third edition, 2002</w:t>
      </w:r>
    </w:p>
    <w:p w:rsidR="00EE137F" w:rsidRDefault="00EE137F" w:rsidP="00EE137F">
      <w:pPr>
        <w:pStyle w:val="a4"/>
        <w:numPr>
          <w:ilvl w:val="0"/>
          <w:numId w:val="6"/>
        </w:numPr>
        <w:spacing w:after="240"/>
        <w:rPr>
          <w:sz w:val="20"/>
          <w:szCs w:val="20"/>
          <w:lang w:val="en-US"/>
        </w:rPr>
      </w:pPr>
      <w:r w:rsidRPr="009605D6">
        <w:rPr>
          <w:sz w:val="20"/>
          <w:szCs w:val="20"/>
          <w:lang w:val="en-US"/>
        </w:rPr>
        <w:t>Audio</w:t>
      </w:r>
      <w:r>
        <w:rPr>
          <w:sz w:val="20"/>
          <w:szCs w:val="20"/>
          <w:lang w:val="en-US"/>
        </w:rPr>
        <w:t xml:space="preserve"> System Designer. Klark-Teknik.2000</w:t>
      </w:r>
    </w:p>
    <w:p w:rsidR="00EE137F" w:rsidRPr="009605D6" w:rsidRDefault="00EE137F" w:rsidP="00EE137F">
      <w:pPr>
        <w:pStyle w:val="a4"/>
        <w:numPr>
          <w:ilvl w:val="0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СП51.13330.2011.Защита от шума. Актуализированная редакция </w:t>
      </w:r>
      <w:proofErr w:type="spellStart"/>
      <w:r>
        <w:rPr>
          <w:sz w:val="20"/>
          <w:szCs w:val="20"/>
        </w:rPr>
        <w:t>СНиП</w:t>
      </w:r>
      <w:proofErr w:type="spellEnd"/>
      <w:r>
        <w:rPr>
          <w:sz w:val="20"/>
          <w:szCs w:val="20"/>
        </w:rPr>
        <w:t xml:space="preserve"> 23-03-2003 (2011)</w:t>
      </w:r>
    </w:p>
    <w:p w:rsidR="00EE137F" w:rsidRDefault="00EE137F" w:rsidP="00EE137F">
      <w:pPr>
        <w:pStyle w:val="a4"/>
        <w:numPr>
          <w:ilvl w:val="0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СН 2.2.4/2.4/2.1.8.562-96. Санитарные нормы: Шум на рабочих местах, в </w:t>
      </w:r>
      <w:proofErr w:type="spellStart"/>
      <w:r>
        <w:rPr>
          <w:sz w:val="20"/>
          <w:szCs w:val="20"/>
        </w:rPr>
        <w:t>помещенях</w:t>
      </w:r>
      <w:proofErr w:type="spellEnd"/>
      <w:r>
        <w:rPr>
          <w:sz w:val="20"/>
          <w:szCs w:val="20"/>
        </w:rPr>
        <w:t xml:space="preserve"> жилых, общественных зданий и на территории жилой застройки.</w:t>
      </w:r>
    </w:p>
    <w:p w:rsidR="00EE137F" w:rsidRDefault="00EE137F" w:rsidP="00EE137F">
      <w:pPr>
        <w:pStyle w:val="a4"/>
        <w:numPr>
          <w:ilvl w:val="0"/>
          <w:numId w:val="6"/>
        </w:numPr>
        <w:spacing w:after="240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Скучик</w:t>
      </w:r>
      <w:proofErr w:type="spellEnd"/>
      <w:r>
        <w:rPr>
          <w:i/>
          <w:sz w:val="20"/>
          <w:szCs w:val="20"/>
        </w:rPr>
        <w:t xml:space="preserve"> Е. </w:t>
      </w:r>
      <w:r>
        <w:rPr>
          <w:sz w:val="20"/>
          <w:szCs w:val="20"/>
        </w:rPr>
        <w:t>Основы акустики. Том 11. Иностранная литература. Москва,1950</w:t>
      </w:r>
    </w:p>
    <w:p w:rsidR="00EE137F" w:rsidRPr="002B5E77" w:rsidRDefault="00EE137F" w:rsidP="00EE137F">
      <w:pPr>
        <w:pStyle w:val="a4"/>
        <w:numPr>
          <w:ilvl w:val="0"/>
          <w:numId w:val="6"/>
        </w:numPr>
        <w:spacing w:after="2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EBU Tech 3276. Listening conditions fur the assessment of sound </w:t>
      </w:r>
      <w:proofErr w:type="spellStart"/>
      <w:r>
        <w:rPr>
          <w:sz w:val="20"/>
          <w:szCs w:val="20"/>
          <w:lang w:val="en-US"/>
        </w:rPr>
        <w:t>programme</w:t>
      </w:r>
      <w:proofErr w:type="spellEnd"/>
      <w:r>
        <w:rPr>
          <w:sz w:val="20"/>
          <w:szCs w:val="20"/>
          <w:lang w:val="en-US"/>
        </w:rPr>
        <w:t xml:space="preserve"> material</w:t>
      </w:r>
      <w:r w:rsidRPr="002B5E77">
        <w:rPr>
          <w:sz w:val="20"/>
          <w:szCs w:val="20"/>
          <w:lang w:val="en-US"/>
        </w:rPr>
        <w:t>:</w:t>
      </w:r>
    </w:p>
    <w:p w:rsidR="00EE137F" w:rsidRPr="002B5E77" w:rsidRDefault="00EE137F" w:rsidP="00EE137F">
      <w:pPr>
        <w:pStyle w:val="a4"/>
        <w:spacing w:after="240"/>
        <w:ind w:left="1069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monophonic</w:t>
      </w:r>
      <w:proofErr w:type="gramEnd"/>
      <w:r>
        <w:rPr>
          <w:sz w:val="20"/>
          <w:szCs w:val="20"/>
          <w:lang w:val="en-US"/>
        </w:rPr>
        <w:t xml:space="preserve"> and two-channel stereophonic. 1998.</w:t>
      </w:r>
    </w:p>
    <w:p w:rsidR="00410C61" w:rsidRPr="00EE137F" w:rsidRDefault="00EE137F" w:rsidP="00EE137F"/>
    <w:sectPr w:rsidR="00410C61" w:rsidRPr="00EE137F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376F2"/>
    <w:multiLevelType w:val="hybridMultilevel"/>
    <w:tmpl w:val="82C8D23A"/>
    <w:lvl w:ilvl="0" w:tplc="7A6A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080AEF"/>
    <w:rsid w:val="00112E10"/>
    <w:rsid w:val="00251448"/>
    <w:rsid w:val="003A7708"/>
    <w:rsid w:val="003C5FD9"/>
    <w:rsid w:val="00433685"/>
    <w:rsid w:val="004655DD"/>
    <w:rsid w:val="004805D5"/>
    <w:rsid w:val="004B317F"/>
    <w:rsid w:val="00746E98"/>
    <w:rsid w:val="00B17A19"/>
    <w:rsid w:val="00B63FAB"/>
    <w:rsid w:val="00BC7FC5"/>
    <w:rsid w:val="00BE02A1"/>
    <w:rsid w:val="00D35AAC"/>
    <w:rsid w:val="00DA3131"/>
    <w:rsid w:val="00DE6FDE"/>
    <w:rsid w:val="00EE137F"/>
    <w:rsid w:val="00F6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  <w:style w:type="paragraph" w:styleId="HTML">
    <w:name w:val="HTML Preformatted"/>
    <w:basedOn w:val="a"/>
    <w:link w:val="HTML0"/>
    <w:rsid w:val="00F61D99"/>
    <w:pPr>
      <w:tabs>
        <w:tab w:val="left" w:pos="916"/>
        <w:tab w:val="left" w:pos="1832"/>
        <w:tab w:val="left" w:pos="2748"/>
        <w:tab w:val="left" w:pos="3664"/>
        <w:tab w:val="left" w:pos="4580"/>
        <w:tab w:val="right" w:pos="4763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 w:after="6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1D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Авиа2"/>
    <w:basedOn w:val="a"/>
    <w:qFormat/>
    <w:rsid w:val="00F61D99"/>
    <w:pPr>
      <w:tabs>
        <w:tab w:val="left" w:pos="340"/>
        <w:tab w:val="right" w:pos="4859"/>
      </w:tabs>
      <w:suppressAutoHyphens/>
      <w:spacing w:before="6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DG Win&amp;Soft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2017-11-23T16:02:00Z</dcterms:created>
  <dcterms:modified xsi:type="dcterms:W3CDTF">2017-11-23T16:02:00Z</dcterms:modified>
</cp:coreProperties>
</file>