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0F" w:rsidRPr="005C4F0F" w:rsidRDefault="005C4F0F" w:rsidP="005C4F0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G. </w:t>
      </w:r>
      <w:proofErr w:type="spellStart"/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>Greisukh</w:t>
      </w:r>
      <w:proofErr w:type="spellEnd"/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E. </w:t>
      </w:r>
      <w:proofErr w:type="spellStart"/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>Ezhov</w:t>
      </w:r>
      <w:proofErr w:type="spellEnd"/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S. </w:t>
      </w:r>
      <w:proofErr w:type="spellStart"/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>Kazin</w:t>
      </w:r>
      <w:proofErr w:type="spellEnd"/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S. </w:t>
      </w:r>
      <w:proofErr w:type="spellStart"/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>Stepanov</w:t>
      </w:r>
      <w:proofErr w:type="spellEnd"/>
    </w:p>
    <w:p w:rsidR="005C4F0F" w:rsidRPr="005C4F0F" w:rsidRDefault="005C4F0F" w:rsidP="005C4F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Single-layer diffractive elements for cameras and video cameras of mobile communication devices </w:t>
      </w:r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>3</w:t>
      </w:r>
    </w:p>
    <w:p w:rsidR="005C4F0F" w:rsidRPr="00D12C9F" w:rsidRDefault="005C4F0F" w:rsidP="005C4F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657800" w:rsidRPr="00410DC2" w:rsidRDefault="00657800" w:rsidP="00657800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  <w:r w:rsidRPr="00410DC2">
        <w:rPr>
          <w:rFonts w:ascii="Times New Roman" w:hAnsi="Times New Roman" w:cs="Times New Roman"/>
          <w:b/>
          <w:i/>
          <w:lang w:val="en-US"/>
        </w:rPr>
        <w:t xml:space="preserve">Abstract </w:t>
      </w:r>
    </w:p>
    <w:p w:rsidR="00657800" w:rsidRPr="00410DC2" w:rsidRDefault="00657800" w:rsidP="00657800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  <w:r w:rsidRPr="00410DC2">
        <w:rPr>
          <w:rFonts w:ascii="Times New Roman" w:hAnsi="Times New Roman" w:cs="Times New Roman"/>
          <w:b/>
          <w:i/>
          <w:lang w:val="en-US"/>
        </w:rPr>
        <w:t xml:space="preserve">In the report, conditions that guarantee the absence of a visually observed halo in the image formed by the camera of a mobile communication device containing a diffractive lens with a single-layer </w:t>
      </w:r>
      <w:r w:rsidR="00FD497E" w:rsidRPr="00410DC2">
        <w:rPr>
          <w:rFonts w:ascii="Times New Roman" w:hAnsi="Times New Roman" w:cs="Times New Roman"/>
          <w:b/>
          <w:i/>
          <w:lang w:val="en-US"/>
        </w:rPr>
        <w:t xml:space="preserve">saw tooth phase </w:t>
      </w:r>
      <w:proofErr w:type="spellStart"/>
      <w:r w:rsidR="00FD497E" w:rsidRPr="00410DC2">
        <w:rPr>
          <w:rFonts w:ascii="Times New Roman" w:hAnsi="Times New Roman" w:cs="Times New Roman"/>
          <w:b/>
          <w:i/>
          <w:lang w:val="en-US"/>
        </w:rPr>
        <w:t>microrelief</w:t>
      </w:r>
      <w:proofErr w:type="spellEnd"/>
      <w:r w:rsidR="00FD497E" w:rsidRPr="00410DC2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410DC2">
        <w:rPr>
          <w:rFonts w:ascii="Times New Roman" w:hAnsi="Times New Roman" w:cs="Times New Roman"/>
          <w:b/>
          <w:i/>
          <w:lang w:val="en-US"/>
        </w:rPr>
        <w:t>are corrected. The feasibility and effectiveness of using the diffractive lens with a single-la</w:t>
      </w:r>
      <w:r w:rsidR="00FD497E" w:rsidRPr="00410DC2">
        <w:rPr>
          <w:rFonts w:ascii="Times New Roman" w:hAnsi="Times New Roman" w:cs="Times New Roman"/>
          <w:b/>
          <w:i/>
          <w:lang w:val="en-US"/>
        </w:rPr>
        <w:t xml:space="preserve">yer microstructure, which does </w:t>
      </w:r>
      <w:r w:rsidRPr="00410DC2">
        <w:rPr>
          <w:rFonts w:ascii="Times New Roman" w:hAnsi="Times New Roman" w:cs="Times New Roman"/>
          <w:b/>
          <w:i/>
          <w:lang w:val="en-US"/>
        </w:rPr>
        <w:t xml:space="preserve">not lead to the emergence of a visually observable halo, are demonstrated by the example of a plastic objective lens for the </w:t>
      </w:r>
      <w:proofErr w:type="spellStart"/>
      <w:r w:rsidRPr="00410DC2">
        <w:rPr>
          <w:rFonts w:ascii="Times New Roman" w:hAnsi="Times New Roman" w:cs="Times New Roman"/>
          <w:b/>
          <w:i/>
          <w:lang w:val="en-US"/>
        </w:rPr>
        <w:t>smartphone</w:t>
      </w:r>
      <w:proofErr w:type="spellEnd"/>
      <w:r w:rsidRPr="00410DC2">
        <w:rPr>
          <w:rFonts w:ascii="Times New Roman" w:hAnsi="Times New Roman" w:cs="Times New Roman"/>
          <w:b/>
          <w:i/>
          <w:lang w:val="en-US"/>
        </w:rPr>
        <w:t>. It is noted that the payment for a simple technology of forming of the diffractive lens’s microstructure may be the need of the digital</w:t>
      </w:r>
      <w:r w:rsidR="00FD497E" w:rsidRPr="00410DC2">
        <w:rPr>
          <w:rFonts w:ascii="Times New Roman" w:hAnsi="Times New Roman" w:cs="Times New Roman"/>
          <w:b/>
          <w:i/>
          <w:lang w:val="en-US"/>
        </w:rPr>
        <w:t xml:space="preserve"> color correction. </w:t>
      </w:r>
    </w:p>
    <w:p w:rsidR="00657800" w:rsidRPr="00975CB3" w:rsidRDefault="00657800" w:rsidP="00657800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  <w:r w:rsidRPr="00410DC2">
        <w:rPr>
          <w:rFonts w:ascii="Times New Roman" w:hAnsi="Times New Roman" w:cs="Times New Roman"/>
          <w:b/>
          <w:i/>
          <w:lang w:val="en-US"/>
        </w:rPr>
        <w:t xml:space="preserve">Keywords: Diffraction efficiency, </w:t>
      </w:r>
      <w:r w:rsidR="00410DC2">
        <w:rPr>
          <w:rFonts w:ascii="Times New Roman" w:hAnsi="Times New Roman" w:cs="Times New Roman"/>
          <w:b/>
          <w:i/>
          <w:lang w:val="en-US"/>
        </w:rPr>
        <w:t>Relief-phase</w:t>
      </w:r>
      <w:r w:rsidR="00FD497E" w:rsidRPr="00410DC2">
        <w:rPr>
          <w:rFonts w:ascii="Times New Roman" w:hAnsi="Times New Roman" w:cs="Times New Roman"/>
          <w:b/>
          <w:i/>
          <w:lang w:val="en-US"/>
        </w:rPr>
        <w:t xml:space="preserve"> diffraction </w:t>
      </w:r>
      <w:r w:rsidRPr="00410DC2">
        <w:rPr>
          <w:rFonts w:ascii="Times New Roman" w:hAnsi="Times New Roman" w:cs="Times New Roman"/>
          <w:b/>
          <w:i/>
          <w:lang w:val="en-US"/>
        </w:rPr>
        <w:t>microstructure, Halo, Diffractive lens, Refractive-diffractive objective.</w:t>
      </w:r>
    </w:p>
    <w:p w:rsidR="00021D27" w:rsidRPr="00021D27" w:rsidRDefault="00021D27" w:rsidP="00021D27">
      <w:pPr>
        <w:pStyle w:val="a5"/>
        <w:rPr>
          <w:rFonts w:ascii="HeliosCondLightC" w:hAnsi="HeliosCondLightC" w:cs="HeliosCondLightC"/>
          <w:b/>
          <w:i/>
          <w:iCs/>
          <w:spacing w:val="-2"/>
          <w:w w:val="98"/>
          <w:sz w:val="19"/>
          <w:szCs w:val="19"/>
        </w:rPr>
      </w:pPr>
      <w:r w:rsidRPr="00021D27">
        <w:rPr>
          <w:rFonts w:ascii="Times New Roman" w:hAnsi="Times New Roman" w:cs="Times New Roman"/>
          <w:b/>
          <w:i/>
          <w:szCs w:val="24"/>
        </w:rPr>
        <w:t>References</w:t>
      </w:r>
      <w:r w:rsidRPr="00021D27">
        <w:rPr>
          <w:rFonts w:ascii="HeliosCondLightC" w:hAnsi="HeliosCondLightC" w:cs="HeliosCondLightC"/>
          <w:b/>
          <w:i/>
          <w:iCs/>
          <w:spacing w:val="-2"/>
          <w:w w:val="98"/>
          <w:sz w:val="19"/>
          <w:szCs w:val="19"/>
        </w:rPr>
        <w:t xml:space="preserve"> </w:t>
      </w:r>
    </w:p>
    <w:p w:rsidR="00021D27" w:rsidRPr="000A5AF7" w:rsidRDefault="000A5AF7" w:rsidP="00021D27">
      <w:pPr>
        <w:pStyle w:val="a5"/>
        <w:rPr>
          <w:rFonts w:ascii="Times New Roman" w:hAnsi="Times New Roman" w:cs="Times New Roman"/>
          <w:b/>
          <w:spacing w:val="-2"/>
          <w:w w:val="98"/>
          <w:sz w:val="22"/>
          <w:szCs w:val="22"/>
        </w:rPr>
      </w:pPr>
      <w:r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 xml:space="preserve">1. </w:t>
      </w:r>
      <w:r w:rsidR="00021D27"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>Flores A.</w:t>
      </w:r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Achromatic hybrid refractive–diffractive lens with extended depth of focus / A. Flores, M. R. Wang, J. J. Yang // Applied Optics. – 2004. – Vol. 43. </w:t>
      </w:r>
      <w:proofErr w:type="gram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– № 30.</w:t>
      </w:r>
      <w:proofErr w:type="gram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– P. 5618-5630.</w:t>
      </w:r>
    </w:p>
    <w:p w:rsidR="00021D27" w:rsidRPr="000A5AF7" w:rsidRDefault="000A5AF7" w:rsidP="00021D27">
      <w:pPr>
        <w:pStyle w:val="a5"/>
        <w:rPr>
          <w:rFonts w:ascii="Times New Roman" w:hAnsi="Times New Roman" w:cs="Times New Roman"/>
          <w:b/>
          <w:w w:val="94"/>
          <w:sz w:val="22"/>
          <w:szCs w:val="22"/>
        </w:rPr>
      </w:pPr>
      <w:r w:rsidRPr="000A5AF7">
        <w:rPr>
          <w:rFonts w:ascii="Times New Roman" w:hAnsi="Times New Roman" w:cs="Times New Roman"/>
          <w:b/>
          <w:i/>
          <w:iCs/>
          <w:w w:val="94"/>
          <w:sz w:val="22"/>
          <w:szCs w:val="22"/>
        </w:rPr>
        <w:t xml:space="preserve">2. </w:t>
      </w:r>
      <w:proofErr w:type="spellStart"/>
      <w:r w:rsidR="00021D27" w:rsidRPr="000A5AF7">
        <w:rPr>
          <w:rFonts w:ascii="Times New Roman" w:hAnsi="Times New Roman" w:cs="Times New Roman"/>
          <w:b/>
          <w:i/>
          <w:iCs/>
          <w:w w:val="94"/>
          <w:sz w:val="22"/>
          <w:szCs w:val="22"/>
        </w:rPr>
        <w:t>Greisukh</w:t>
      </w:r>
      <w:proofErr w:type="spellEnd"/>
      <w:r w:rsidR="00021D27" w:rsidRPr="000A5AF7">
        <w:rPr>
          <w:rFonts w:ascii="Times New Roman" w:hAnsi="Times New Roman" w:cs="Times New Roman"/>
          <w:b/>
          <w:i/>
          <w:iCs/>
          <w:w w:val="94"/>
          <w:sz w:val="22"/>
          <w:szCs w:val="22"/>
        </w:rPr>
        <w:t xml:space="preserve"> G. I.</w:t>
      </w:r>
      <w:r w:rsidR="00021D27" w:rsidRPr="000A5AF7">
        <w:rPr>
          <w:rFonts w:ascii="Times New Roman" w:hAnsi="Times New Roman" w:cs="Times New Roman"/>
          <w:b/>
          <w:w w:val="94"/>
          <w:sz w:val="22"/>
          <w:szCs w:val="22"/>
        </w:rPr>
        <w:t xml:space="preserve"> Diffractive-refractive hybrid corrector for </w:t>
      </w:r>
      <w:proofErr w:type="spellStart"/>
      <w:r w:rsidR="00021D27" w:rsidRPr="000A5AF7">
        <w:rPr>
          <w:rFonts w:ascii="Times New Roman" w:hAnsi="Times New Roman" w:cs="Times New Roman"/>
          <w:b/>
          <w:w w:val="94"/>
          <w:sz w:val="22"/>
          <w:szCs w:val="22"/>
        </w:rPr>
        <w:t>achro</w:t>
      </w:r>
      <w:proofErr w:type="spellEnd"/>
      <w:r w:rsidR="00021D27" w:rsidRPr="000A5AF7">
        <w:rPr>
          <w:rFonts w:ascii="Times New Roman" w:hAnsi="Times New Roman" w:cs="Times New Roman"/>
          <w:b/>
          <w:w w:val="94"/>
          <w:sz w:val="22"/>
          <w:szCs w:val="22"/>
        </w:rPr>
        <w:t xml:space="preserve">- and </w:t>
      </w:r>
      <w:proofErr w:type="spellStart"/>
      <w:r w:rsidR="00021D27" w:rsidRPr="000A5AF7">
        <w:rPr>
          <w:rFonts w:ascii="Times New Roman" w:hAnsi="Times New Roman" w:cs="Times New Roman"/>
          <w:b/>
          <w:w w:val="94"/>
          <w:sz w:val="22"/>
          <w:szCs w:val="22"/>
        </w:rPr>
        <w:t>apochro</w:t>
      </w:r>
      <w:r w:rsidR="00021D27" w:rsidRPr="000A5AF7">
        <w:rPr>
          <w:rFonts w:ascii="Times New Roman" w:hAnsi="Times New Roman" w:cs="Times New Roman"/>
          <w:b/>
          <w:w w:val="99"/>
          <w:sz w:val="22"/>
          <w:szCs w:val="22"/>
        </w:rPr>
        <w:t>matic</w:t>
      </w:r>
      <w:proofErr w:type="spellEnd"/>
      <w:r w:rsidR="00021D27" w:rsidRPr="000A5AF7">
        <w:rPr>
          <w:rFonts w:ascii="Times New Roman" w:hAnsi="Times New Roman" w:cs="Times New Roman"/>
          <w:b/>
          <w:w w:val="99"/>
          <w:sz w:val="22"/>
          <w:szCs w:val="22"/>
        </w:rPr>
        <w:t xml:space="preserve"> corrections of optical systems / G. I. </w:t>
      </w:r>
      <w:proofErr w:type="spellStart"/>
      <w:r w:rsidR="00021D27" w:rsidRPr="000A5AF7">
        <w:rPr>
          <w:rFonts w:ascii="Times New Roman" w:hAnsi="Times New Roman" w:cs="Times New Roman"/>
          <w:b/>
          <w:w w:val="99"/>
          <w:sz w:val="22"/>
          <w:szCs w:val="22"/>
        </w:rPr>
        <w:t>Greisukh</w:t>
      </w:r>
      <w:proofErr w:type="spellEnd"/>
      <w:r w:rsidR="00021D27" w:rsidRPr="000A5AF7">
        <w:rPr>
          <w:rFonts w:ascii="Times New Roman" w:hAnsi="Times New Roman" w:cs="Times New Roman"/>
          <w:b/>
          <w:w w:val="99"/>
          <w:sz w:val="22"/>
          <w:szCs w:val="22"/>
        </w:rPr>
        <w:t xml:space="preserve">, E. G. </w:t>
      </w:r>
      <w:proofErr w:type="spellStart"/>
      <w:r w:rsidR="00021D27" w:rsidRPr="000A5AF7">
        <w:rPr>
          <w:rFonts w:ascii="Times New Roman" w:hAnsi="Times New Roman" w:cs="Times New Roman"/>
          <w:b/>
          <w:w w:val="99"/>
          <w:sz w:val="22"/>
          <w:szCs w:val="22"/>
        </w:rPr>
        <w:t>Ezhov</w:t>
      </w:r>
      <w:proofErr w:type="spellEnd"/>
      <w:r w:rsidR="00021D27" w:rsidRPr="000A5AF7">
        <w:rPr>
          <w:rFonts w:ascii="Times New Roman" w:hAnsi="Times New Roman" w:cs="Times New Roman"/>
          <w:b/>
          <w:w w:val="99"/>
          <w:sz w:val="22"/>
          <w:szCs w:val="22"/>
        </w:rPr>
        <w:t xml:space="preserve">, </w:t>
      </w:r>
      <w:r w:rsidR="00021D27" w:rsidRPr="000A5AF7">
        <w:rPr>
          <w:rFonts w:ascii="Times New Roman" w:hAnsi="Times New Roman" w:cs="Times New Roman"/>
          <w:b/>
          <w:w w:val="99"/>
          <w:sz w:val="22"/>
          <w:szCs w:val="22"/>
        </w:rPr>
        <w:br/>
      </w:r>
      <w:r w:rsidR="00021D27" w:rsidRPr="000A5AF7">
        <w:rPr>
          <w:rFonts w:ascii="Times New Roman" w:hAnsi="Times New Roman" w:cs="Times New Roman"/>
          <w:b/>
          <w:w w:val="94"/>
          <w:sz w:val="22"/>
          <w:szCs w:val="22"/>
        </w:rPr>
        <w:t xml:space="preserve">S. A. </w:t>
      </w:r>
      <w:proofErr w:type="spellStart"/>
      <w:r w:rsidR="00021D27" w:rsidRPr="000A5AF7">
        <w:rPr>
          <w:rFonts w:ascii="Times New Roman" w:hAnsi="Times New Roman" w:cs="Times New Roman"/>
          <w:b/>
          <w:w w:val="94"/>
          <w:sz w:val="22"/>
          <w:szCs w:val="22"/>
        </w:rPr>
        <w:t>Stepanov</w:t>
      </w:r>
      <w:proofErr w:type="spellEnd"/>
      <w:r w:rsidR="00021D27" w:rsidRPr="000A5AF7">
        <w:rPr>
          <w:rFonts w:ascii="Times New Roman" w:hAnsi="Times New Roman" w:cs="Times New Roman"/>
          <w:b/>
          <w:w w:val="94"/>
          <w:sz w:val="22"/>
          <w:szCs w:val="22"/>
        </w:rPr>
        <w:t xml:space="preserve"> // Applied Optics. – 2006. – Vol. 45– № 24. – P. 6137-6141. </w:t>
      </w:r>
    </w:p>
    <w:p w:rsidR="00021D27" w:rsidRPr="000A5AF7" w:rsidRDefault="000A5AF7" w:rsidP="00021D27">
      <w:pPr>
        <w:pStyle w:val="a5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0A5AF7">
        <w:rPr>
          <w:rFonts w:ascii="Times New Roman" w:hAnsi="Times New Roman" w:cs="Times New Roman"/>
          <w:b/>
          <w:i/>
          <w:iCs/>
          <w:spacing w:val="-2"/>
          <w:sz w:val="22"/>
          <w:szCs w:val="22"/>
        </w:rPr>
        <w:t xml:space="preserve">3. </w:t>
      </w:r>
      <w:proofErr w:type="spellStart"/>
      <w:r w:rsidR="00021D27" w:rsidRPr="000A5AF7">
        <w:rPr>
          <w:rFonts w:ascii="Times New Roman" w:hAnsi="Times New Roman" w:cs="Times New Roman"/>
          <w:b/>
          <w:i/>
          <w:iCs/>
          <w:spacing w:val="-2"/>
          <w:sz w:val="22"/>
          <w:szCs w:val="22"/>
        </w:rPr>
        <w:t>Greisukh</w:t>
      </w:r>
      <w:proofErr w:type="spellEnd"/>
      <w:r w:rsidR="00021D27" w:rsidRPr="000A5AF7">
        <w:rPr>
          <w:rFonts w:ascii="Times New Roman" w:hAnsi="Times New Roman" w:cs="Times New Roman"/>
          <w:b/>
          <w:i/>
          <w:iCs/>
          <w:spacing w:val="-2"/>
          <w:sz w:val="22"/>
          <w:szCs w:val="22"/>
        </w:rPr>
        <w:t xml:space="preserve"> G. I.</w:t>
      </w:r>
      <w:r w:rsidR="00021D27" w:rsidRPr="000A5AF7">
        <w:rPr>
          <w:rFonts w:ascii="Times New Roman" w:hAnsi="Times New Roman" w:cs="Times New Roman"/>
          <w:b/>
          <w:spacing w:val="-2"/>
          <w:sz w:val="22"/>
          <w:szCs w:val="22"/>
        </w:rPr>
        <w:t xml:space="preserve"> Design of achromatic and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sz w:val="22"/>
          <w:szCs w:val="22"/>
        </w:rPr>
        <w:t>apochromatic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sz w:val="22"/>
          <w:szCs w:val="22"/>
        </w:rPr>
        <w:t xml:space="preserve"> plastic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sz w:val="22"/>
          <w:szCs w:val="22"/>
        </w:rPr>
        <w:t>micro­objectives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sz w:val="22"/>
          <w:szCs w:val="22"/>
        </w:rPr>
        <w:t xml:space="preserve"> / G. I.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sz w:val="22"/>
          <w:szCs w:val="22"/>
        </w:rPr>
        <w:t>Greisukh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sz w:val="22"/>
          <w:szCs w:val="22"/>
        </w:rPr>
        <w:t xml:space="preserve">, E. G.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sz w:val="22"/>
          <w:szCs w:val="22"/>
        </w:rPr>
        <w:t>Ezhov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sz w:val="22"/>
          <w:szCs w:val="22"/>
        </w:rPr>
        <w:t xml:space="preserve">, I. A. Levin, S. A.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sz w:val="22"/>
          <w:szCs w:val="22"/>
        </w:rPr>
        <w:t>Stepanov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sz w:val="22"/>
          <w:szCs w:val="22"/>
        </w:rPr>
        <w:t xml:space="preserve"> // Applied Optics. – 2010. – Vol. 49. </w:t>
      </w:r>
      <w:proofErr w:type="gramStart"/>
      <w:r w:rsidR="00021D27" w:rsidRPr="000A5AF7">
        <w:rPr>
          <w:rFonts w:ascii="Times New Roman" w:hAnsi="Times New Roman" w:cs="Times New Roman"/>
          <w:b/>
          <w:spacing w:val="-2"/>
          <w:sz w:val="22"/>
          <w:szCs w:val="22"/>
        </w:rPr>
        <w:t>– № 23.</w:t>
      </w:r>
      <w:proofErr w:type="gramEnd"/>
      <w:r w:rsidR="00021D27" w:rsidRPr="000A5AF7">
        <w:rPr>
          <w:rFonts w:ascii="Times New Roman" w:hAnsi="Times New Roman" w:cs="Times New Roman"/>
          <w:b/>
          <w:spacing w:val="-2"/>
          <w:sz w:val="22"/>
          <w:szCs w:val="22"/>
        </w:rPr>
        <w:t xml:space="preserve"> – P. 4379-4384.</w:t>
      </w:r>
    </w:p>
    <w:p w:rsidR="00021D27" w:rsidRPr="000A5AF7" w:rsidRDefault="000A5AF7" w:rsidP="00021D27">
      <w:pPr>
        <w:pStyle w:val="a5"/>
        <w:rPr>
          <w:rFonts w:ascii="Times New Roman" w:hAnsi="Times New Roman" w:cs="Times New Roman"/>
          <w:b/>
          <w:spacing w:val="-2"/>
          <w:w w:val="98"/>
          <w:sz w:val="22"/>
          <w:szCs w:val="22"/>
        </w:rPr>
      </w:pPr>
      <w:r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 xml:space="preserve">4. </w:t>
      </w:r>
      <w:proofErr w:type="spellStart"/>
      <w:r w:rsidR="00021D27"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>Greisukh</w:t>
      </w:r>
      <w:proofErr w:type="spellEnd"/>
      <w:r w:rsidR="00021D27"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 xml:space="preserve"> G. I.</w:t>
      </w:r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Design of plastic diffractive–refractive compact zoom lenses for visible–near-IR spectrum / G. I.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Greisukh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, E. G.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Ezhov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, Z. A.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Sidyakina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, S. A.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Stepanov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// Applied Optics. – 2013. – Vol. 52– №23. </w:t>
      </w:r>
      <w:proofErr w:type="gram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– Р. 5843-5850.</w:t>
      </w:r>
      <w:proofErr w:type="gramEnd"/>
    </w:p>
    <w:p w:rsidR="00021D27" w:rsidRPr="000A5AF7" w:rsidRDefault="000A5AF7" w:rsidP="00021D27">
      <w:pPr>
        <w:pStyle w:val="a5"/>
        <w:rPr>
          <w:rFonts w:ascii="Times New Roman" w:hAnsi="Times New Roman" w:cs="Times New Roman"/>
          <w:b/>
          <w:spacing w:val="-2"/>
          <w:w w:val="98"/>
          <w:sz w:val="22"/>
          <w:szCs w:val="22"/>
        </w:rPr>
      </w:pPr>
      <w:r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 xml:space="preserve">5. </w:t>
      </w:r>
      <w:proofErr w:type="spellStart"/>
      <w:r w:rsidR="00021D27"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>Greisukh</w:t>
      </w:r>
      <w:proofErr w:type="spellEnd"/>
      <w:r w:rsidR="00021D27"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 xml:space="preserve"> G. I.</w:t>
      </w:r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Comparison of electromagnetic and scalar methods for evaluation of efficiency of diffractive lenses for wide spectral bandwidth / G. I.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Greisukh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, V. A.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Danilov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, E. G.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Ezhov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, S. A.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Stepanov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, B. A.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Usievich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// Optics Communication. – 2015. – Vol. 338. – P. 54-57. </w:t>
      </w:r>
    </w:p>
    <w:p w:rsidR="00021D27" w:rsidRPr="000A5AF7" w:rsidRDefault="000A5AF7" w:rsidP="00021D27">
      <w:pPr>
        <w:pStyle w:val="a5"/>
        <w:rPr>
          <w:rFonts w:ascii="Times New Roman" w:hAnsi="Times New Roman" w:cs="Times New Roman"/>
          <w:b/>
          <w:spacing w:val="-2"/>
          <w:w w:val="98"/>
          <w:sz w:val="22"/>
          <w:szCs w:val="22"/>
        </w:rPr>
      </w:pPr>
      <w:r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 xml:space="preserve">6. </w:t>
      </w:r>
      <w:proofErr w:type="spellStart"/>
      <w:r w:rsidR="00021D27"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>Buralli</w:t>
      </w:r>
      <w:proofErr w:type="spellEnd"/>
      <w:r w:rsidR="00021D27"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</w:rPr>
        <w:t xml:space="preserve"> D. A.</w:t>
      </w:r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Optical performance of holographic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kinoforms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/ D. A.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Buralli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, G. M. Morris, J. R. Rogers // Applied Optics. – 1989. – Vol. 28</w:t>
      </w:r>
      <w:proofErr w:type="gram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.–</w:t>
      </w:r>
      <w:proofErr w:type="gram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 xml:space="preserve"> № 5. – P. 976-983.</w:t>
      </w:r>
    </w:p>
    <w:p w:rsidR="00021D27" w:rsidRPr="000A5AF7" w:rsidRDefault="00021D27" w:rsidP="00021D27">
      <w:pPr>
        <w:pStyle w:val="a5"/>
        <w:rPr>
          <w:rFonts w:ascii="Times New Roman" w:hAnsi="Times New Roman" w:cs="Times New Roman"/>
          <w:b/>
          <w:spacing w:val="-2"/>
          <w:w w:val="98"/>
          <w:sz w:val="22"/>
          <w:szCs w:val="22"/>
        </w:rPr>
      </w:pPr>
      <w:r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</w:rPr>
        <w:t>Sony IMX234-0APH5-C / URL: http://www.datasheets360.com/pdf/7800169355262593265</w:t>
      </w:r>
    </w:p>
    <w:p w:rsidR="00021D27" w:rsidRPr="000A5AF7" w:rsidRDefault="000A5AF7" w:rsidP="00021D27">
      <w:pPr>
        <w:pStyle w:val="a5"/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  <w:lang w:val="ru-RU"/>
        </w:rPr>
        <w:t xml:space="preserve">7. </w:t>
      </w:r>
      <w:proofErr w:type="spellStart"/>
      <w:r w:rsidR="00021D27"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  <w:lang w:val="ru-RU"/>
        </w:rPr>
        <w:t>Грейсух</w:t>
      </w:r>
      <w:proofErr w:type="spellEnd"/>
      <w:r w:rsidR="00021D27"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  <w:lang w:val="ru-RU"/>
        </w:rPr>
        <w:t xml:space="preserve"> Г. И.</w:t>
      </w:r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 xml:space="preserve"> Влияние побочных дифракционных порядков на качество изображения, формируемого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>рефракционно-дифракционной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 xml:space="preserve"> цифровой фотокамерой / Г. И.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>Грейсух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 xml:space="preserve">, Е. Г. Ежов, С. В.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>Казин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>, С. А. Степанов // Оптический журнал. – 2016. – Т. 83– № 3. – С. 27-31.</w:t>
      </w:r>
    </w:p>
    <w:p w:rsidR="00021D27" w:rsidRPr="000A5AF7" w:rsidRDefault="000A5AF7" w:rsidP="00021D27">
      <w:pPr>
        <w:pStyle w:val="a5"/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  <w:lang w:val="ru-RU"/>
        </w:rPr>
        <w:t xml:space="preserve">8. </w:t>
      </w:r>
      <w:proofErr w:type="spellStart"/>
      <w:r w:rsidR="00021D27"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  <w:lang w:val="ru-RU"/>
        </w:rPr>
        <w:t>Грейсух</w:t>
      </w:r>
      <w:proofErr w:type="spellEnd"/>
      <w:r w:rsidR="00021D27" w:rsidRPr="000A5AF7">
        <w:rPr>
          <w:rFonts w:ascii="Times New Roman" w:hAnsi="Times New Roman" w:cs="Times New Roman"/>
          <w:b/>
          <w:i/>
          <w:iCs/>
          <w:spacing w:val="-2"/>
          <w:w w:val="98"/>
          <w:sz w:val="22"/>
          <w:szCs w:val="22"/>
          <w:lang w:val="ru-RU"/>
        </w:rPr>
        <w:t xml:space="preserve"> Г. И.</w:t>
      </w:r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 xml:space="preserve"> Однослойные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>киноформные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 xml:space="preserve"> элементы для фот</w:t>
      </w:r>
      <w:proofErr w:type="gram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>о-</w:t>
      </w:r>
      <w:proofErr w:type="gram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 xml:space="preserve"> </w:t>
      </w:r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br/>
        <w:t xml:space="preserve">и видеокамер мобильных устройств / Г. И.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>Грейсух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 xml:space="preserve">, Е. Г. Ежов, </w:t>
      </w:r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br/>
        <w:t xml:space="preserve">С. В.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>Казин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t xml:space="preserve">, С. А. Степанов // Компьютерная оптика. – 2017. – </w:t>
      </w:r>
      <w:r w:rsidR="00021D27" w:rsidRPr="000A5AF7">
        <w:rPr>
          <w:rFonts w:ascii="Times New Roman" w:hAnsi="Times New Roman" w:cs="Times New Roman"/>
          <w:b/>
          <w:spacing w:val="-2"/>
          <w:w w:val="98"/>
          <w:sz w:val="22"/>
          <w:szCs w:val="22"/>
          <w:lang w:val="ru-RU"/>
        </w:rPr>
        <w:br/>
        <w:t>Т. 41. – № 2. – С. 218-226.</w:t>
      </w:r>
    </w:p>
    <w:p w:rsidR="00021D27" w:rsidRPr="000A5AF7" w:rsidRDefault="000A5AF7" w:rsidP="00021D27">
      <w:pPr>
        <w:pStyle w:val="a5"/>
        <w:rPr>
          <w:rFonts w:ascii="Times New Roman" w:hAnsi="Times New Roman" w:cs="Times New Roman"/>
          <w:b/>
          <w:spacing w:val="-2"/>
          <w:w w:val="99"/>
          <w:sz w:val="22"/>
          <w:szCs w:val="22"/>
        </w:rPr>
      </w:pPr>
      <w:r w:rsidRPr="000A5AF7">
        <w:rPr>
          <w:rFonts w:ascii="Times New Roman" w:hAnsi="Times New Roman" w:cs="Times New Roman"/>
          <w:b/>
          <w:i/>
          <w:iCs/>
          <w:spacing w:val="-2"/>
          <w:w w:val="97"/>
          <w:sz w:val="22"/>
          <w:szCs w:val="22"/>
        </w:rPr>
        <w:t xml:space="preserve">9. </w:t>
      </w:r>
      <w:proofErr w:type="spellStart"/>
      <w:r w:rsidR="00021D27" w:rsidRPr="000A5AF7">
        <w:rPr>
          <w:rFonts w:ascii="Times New Roman" w:hAnsi="Times New Roman" w:cs="Times New Roman"/>
          <w:b/>
          <w:i/>
          <w:iCs/>
          <w:spacing w:val="-2"/>
          <w:w w:val="97"/>
          <w:sz w:val="22"/>
          <w:szCs w:val="22"/>
        </w:rPr>
        <w:t>Dutta</w:t>
      </w:r>
      <w:proofErr w:type="spellEnd"/>
      <w:r w:rsidR="00021D27" w:rsidRPr="000A5AF7">
        <w:rPr>
          <w:rFonts w:ascii="Times New Roman" w:hAnsi="Times New Roman" w:cs="Times New Roman"/>
          <w:b/>
          <w:i/>
          <w:iCs/>
          <w:spacing w:val="-2"/>
          <w:w w:val="97"/>
          <w:sz w:val="22"/>
          <w:szCs w:val="22"/>
        </w:rPr>
        <w:t xml:space="preserve"> U. </w:t>
      </w:r>
      <w:r w:rsidR="00021D27" w:rsidRPr="000A5AF7">
        <w:rPr>
          <w:rFonts w:ascii="Times New Roman" w:hAnsi="Times New Roman" w:cs="Times New Roman"/>
          <w:b/>
          <w:spacing w:val="-2"/>
          <w:w w:val="97"/>
          <w:sz w:val="22"/>
          <w:szCs w:val="22"/>
        </w:rPr>
        <w:t xml:space="preserve">Monochromatic primary aberrations of a diffractive lens on a finite substrate / U.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7"/>
          <w:sz w:val="22"/>
          <w:szCs w:val="22"/>
        </w:rPr>
        <w:t>Dutta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7"/>
          <w:sz w:val="22"/>
          <w:szCs w:val="22"/>
        </w:rPr>
        <w:t xml:space="preserve">, L. </w:t>
      </w:r>
      <w:proofErr w:type="spellStart"/>
      <w:r w:rsidR="00021D27" w:rsidRPr="000A5AF7">
        <w:rPr>
          <w:rFonts w:ascii="Times New Roman" w:hAnsi="Times New Roman" w:cs="Times New Roman"/>
          <w:b/>
          <w:spacing w:val="-2"/>
          <w:w w:val="97"/>
          <w:sz w:val="22"/>
          <w:szCs w:val="22"/>
        </w:rPr>
        <w:t>Hazra</w:t>
      </w:r>
      <w:proofErr w:type="spellEnd"/>
      <w:r w:rsidR="00021D27" w:rsidRPr="000A5AF7">
        <w:rPr>
          <w:rFonts w:ascii="Times New Roman" w:hAnsi="Times New Roman" w:cs="Times New Roman"/>
          <w:b/>
          <w:spacing w:val="-2"/>
          <w:w w:val="97"/>
          <w:sz w:val="22"/>
          <w:szCs w:val="22"/>
        </w:rPr>
        <w:t xml:space="preserve"> // Applied Optics. – 2010. – Vol. 49. </w:t>
      </w:r>
      <w:proofErr w:type="gramStart"/>
      <w:r w:rsidR="00021D27" w:rsidRPr="000A5AF7">
        <w:rPr>
          <w:rFonts w:ascii="Times New Roman" w:hAnsi="Times New Roman" w:cs="Times New Roman"/>
          <w:b/>
          <w:spacing w:val="-2"/>
          <w:w w:val="97"/>
          <w:sz w:val="22"/>
          <w:szCs w:val="22"/>
        </w:rPr>
        <w:t xml:space="preserve">– </w:t>
      </w:r>
      <w:r w:rsidR="00021D27" w:rsidRPr="000A5AF7">
        <w:rPr>
          <w:rFonts w:ascii="Times New Roman" w:hAnsi="Times New Roman" w:cs="Times New Roman"/>
          <w:b/>
          <w:spacing w:val="-2"/>
          <w:w w:val="99"/>
          <w:sz w:val="22"/>
          <w:szCs w:val="22"/>
        </w:rPr>
        <w:t>№18.</w:t>
      </w:r>
      <w:proofErr w:type="gramEnd"/>
      <w:r w:rsidR="00021D27" w:rsidRPr="000A5AF7">
        <w:rPr>
          <w:rFonts w:ascii="Times New Roman" w:hAnsi="Times New Roman" w:cs="Times New Roman"/>
          <w:b/>
          <w:spacing w:val="-2"/>
          <w:w w:val="99"/>
          <w:sz w:val="22"/>
          <w:szCs w:val="22"/>
        </w:rPr>
        <w:t xml:space="preserve"> – P. 3613-3621.</w:t>
      </w:r>
    </w:p>
    <w:p w:rsidR="00657800" w:rsidRPr="00410DC2" w:rsidRDefault="00657800" w:rsidP="005C4F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657800" w:rsidRPr="00410DC2" w:rsidSect="0022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iosCondLigh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HeliosCondLightC">
    <w:altName w:val="Times New Roman"/>
    <w:panose1 w:val="00000000000000000000"/>
    <w:charset w:val="CC"/>
    <w:family w:val="auto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C61"/>
    <w:multiLevelType w:val="hybridMultilevel"/>
    <w:tmpl w:val="66541DD8"/>
    <w:lvl w:ilvl="0" w:tplc="42922B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6F78"/>
    <w:multiLevelType w:val="hybridMultilevel"/>
    <w:tmpl w:val="F3FA3EDA"/>
    <w:lvl w:ilvl="0" w:tplc="76E22202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080A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7B1621C"/>
    <w:multiLevelType w:val="multilevel"/>
    <w:tmpl w:val="0A48D9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D3F6A"/>
    <w:multiLevelType w:val="hybridMultilevel"/>
    <w:tmpl w:val="4AE0DACC"/>
    <w:lvl w:ilvl="0" w:tplc="B5C26D22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7F3086C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/>
  <w:rsids>
    <w:rsidRoot w:val="005C4F0F"/>
    <w:rsid w:val="00021D27"/>
    <w:rsid w:val="000A5AF7"/>
    <w:rsid w:val="00146C65"/>
    <w:rsid w:val="00222E70"/>
    <w:rsid w:val="00281E80"/>
    <w:rsid w:val="003F7F4B"/>
    <w:rsid w:val="00410DC2"/>
    <w:rsid w:val="00414A54"/>
    <w:rsid w:val="00437CCD"/>
    <w:rsid w:val="004D6315"/>
    <w:rsid w:val="005B0A35"/>
    <w:rsid w:val="005C4F0F"/>
    <w:rsid w:val="00657800"/>
    <w:rsid w:val="006B736D"/>
    <w:rsid w:val="00737E33"/>
    <w:rsid w:val="00747475"/>
    <w:rsid w:val="007A4EE8"/>
    <w:rsid w:val="008A3CC8"/>
    <w:rsid w:val="008D6C51"/>
    <w:rsid w:val="00964364"/>
    <w:rsid w:val="00975CB3"/>
    <w:rsid w:val="009849B4"/>
    <w:rsid w:val="00B0272B"/>
    <w:rsid w:val="00BD48EC"/>
    <w:rsid w:val="00BE01D5"/>
    <w:rsid w:val="00D12C9F"/>
    <w:rsid w:val="00D4099A"/>
    <w:rsid w:val="00E460D8"/>
    <w:rsid w:val="00ED4B84"/>
    <w:rsid w:val="00F37984"/>
    <w:rsid w:val="00F510D8"/>
    <w:rsid w:val="00FC77E0"/>
    <w:rsid w:val="00FD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0F"/>
  </w:style>
  <w:style w:type="paragraph" w:styleId="6">
    <w:name w:val="heading 6"/>
    <w:basedOn w:val="a"/>
    <w:next w:val="a"/>
    <w:link w:val="60"/>
    <w:qFormat/>
    <w:rsid w:val="003F7F4B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F7F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F7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4F0F"/>
    <w:rPr>
      <w:color w:val="0000FF"/>
      <w:u w:val="single"/>
    </w:rPr>
  </w:style>
  <w:style w:type="paragraph" w:styleId="2">
    <w:name w:val="Body Text 2"/>
    <w:basedOn w:val="a"/>
    <w:link w:val="20"/>
    <w:rsid w:val="005C4F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5C4F0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1">
    <w:name w:val="Основной текст с отступом 21"/>
    <w:basedOn w:val="a"/>
    <w:rsid w:val="00410DC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410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10D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писок литература"/>
    <w:basedOn w:val="a"/>
    <w:uiPriority w:val="99"/>
    <w:rsid w:val="00BE01D5"/>
    <w:pPr>
      <w:autoSpaceDE w:val="0"/>
      <w:autoSpaceDN w:val="0"/>
      <w:adjustRightInd w:val="0"/>
      <w:spacing w:after="0" w:line="250" w:lineRule="atLeast"/>
      <w:ind w:left="360" w:hanging="360"/>
      <w:textAlignment w:val="center"/>
    </w:pPr>
    <w:rPr>
      <w:rFonts w:ascii="HeliosCondLight" w:hAnsi="HeliosCondLight" w:cs="HeliosCondLight"/>
      <w:color w:val="000000"/>
      <w:sz w:val="20"/>
      <w:szCs w:val="20"/>
      <w:lang w:val="en-US"/>
    </w:rPr>
  </w:style>
  <w:style w:type="character" w:customStyle="1" w:styleId="InternetLink">
    <w:name w:val="Internet Link"/>
    <w:basedOn w:val="a0"/>
    <w:uiPriority w:val="99"/>
    <w:unhideWhenUsed/>
    <w:rsid w:val="00BE01D5"/>
    <w:rPr>
      <w:color w:val="0000FF" w:themeColor="hyperlink"/>
      <w:u w:val="single"/>
    </w:rPr>
  </w:style>
  <w:style w:type="paragraph" w:customStyle="1" w:styleId="1">
    <w:name w:val="Обычный1"/>
    <w:qFormat/>
    <w:rsid w:val="00BE01D5"/>
    <w:pPr>
      <w:suppressAutoHyphens/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021D27"/>
  </w:style>
  <w:style w:type="character" w:customStyle="1" w:styleId="a6">
    <w:name w:val="Основной текст_"/>
    <w:basedOn w:val="a0"/>
    <w:link w:val="8"/>
    <w:rsid w:val="00021D27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8">
    <w:name w:val="Основной текст8"/>
    <w:basedOn w:val="a"/>
    <w:link w:val="a6"/>
    <w:rsid w:val="00021D27"/>
    <w:pPr>
      <w:widowControl w:val="0"/>
      <w:shd w:val="clear" w:color="auto" w:fill="FFFFFF"/>
      <w:spacing w:after="0" w:line="403" w:lineRule="exact"/>
      <w:ind w:hanging="1500"/>
      <w:jc w:val="right"/>
    </w:pPr>
    <w:rPr>
      <w:rFonts w:ascii="Century Schoolbook" w:eastAsia="Century Schoolbook" w:hAnsi="Century Schoolbook" w:cs="Century Schoolbook"/>
    </w:rPr>
  </w:style>
  <w:style w:type="character" w:customStyle="1" w:styleId="nowrap">
    <w:name w:val="nowrap"/>
    <w:basedOn w:val="a0"/>
    <w:rsid w:val="00021D27"/>
  </w:style>
  <w:style w:type="character" w:customStyle="1" w:styleId="10">
    <w:name w:val="Основной текст1"/>
    <w:basedOn w:val="a6"/>
    <w:rsid w:val="00021D2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Dell</cp:lastModifiedBy>
  <cp:revision>2</cp:revision>
  <dcterms:created xsi:type="dcterms:W3CDTF">2018-03-21T16:49:00Z</dcterms:created>
  <dcterms:modified xsi:type="dcterms:W3CDTF">2018-03-21T16:49:00Z</dcterms:modified>
</cp:coreProperties>
</file>