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F4" w:rsidRPr="00E77EAF" w:rsidRDefault="00AB04F4" w:rsidP="00AB04F4">
      <w:pPr>
        <w:spacing w:before="120" w:after="0" w:line="240" w:lineRule="auto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77EAF">
        <w:rPr>
          <w:rFonts w:ascii="Times New Roman" w:eastAsia="Calibri" w:hAnsi="Times New Roman" w:cs="Times New Roman"/>
          <w:color w:val="1A1A1A"/>
          <w:sz w:val="28"/>
          <w:szCs w:val="28"/>
        </w:rPr>
        <w:t>Н.В. Кондратьев,</w:t>
      </w:r>
      <w:r w:rsidRPr="00E77EA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77EA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kondr</w:t>
        </w:r>
        <w:r w:rsidRPr="00E77EAF">
          <w:rPr>
            <w:rStyle w:val="a3"/>
            <w:rFonts w:ascii="Times New Roman" w:hAnsi="Times New Roman" w:cs="Times New Roman"/>
            <w:i/>
            <w:sz w:val="28"/>
            <w:szCs w:val="28"/>
          </w:rPr>
          <w:t>1216@</w:t>
        </w:r>
        <w:r w:rsidRPr="00E77EA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E77EAF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E77EA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E77EA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E77EAF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А.Ф. Смык, </w:t>
      </w:r>
      <w:proofErr w:type="spellStart"/>
      <w:r>
        <w:rPr>
          <w:rFonts w:ascii="Times New Roman" w:eastAsia="Calibri" w:hAnsi="Times New Roman" w:cs="Times New Roman"/>
          <w:color w:val="1A1A1A"/>
          <w:sz w:val="28"/>
          <w:szCs w:val="28"/>
        </w:rPr>
        <w:t>С.Б.Одиноков</w:t>
      </w:r>
      <w:proofErr w:type="spellEnd"/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, </w:t>
      </w:r>
      <w:r w:rsidRPr="00E77EAF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Н.А. </w:t>
      </w:r>
      <w:proofErr w:type="spellStart"/>
      <w:r w:rsidRPr="00E77EAF">
        <w:rPr>
          <w:rFonts w:ascii="Times New Roman" w:eastAsia="Calibri" w:hAnsi="Times New Roman" w:cs="Times New Roman"/>
          <w:color w:val="1A1A1A"/>
          <w:sz w:val="28"/>
          <w:szCs w:val="28"/>
        </w:rPr>
        <w:t>Чудинов</w:t>
      </w:r>
      <w:proofErr w:type="spellEnd"/>
      <w:r w:rsidRPr="00E77EAF">
        <w:rPr>
          <w:rFonts w:ascii="Times New Roman" w:eastAsia="Calibri" w:hAnsi="Times New Roman" w:cs="Times New Roman"/>
          <w:color w:val="1A1A1A"/>
          <w:sz w:val="28"/>
          <w:szCs w:val="28"/>
        </w:rPr>
        <w:t>, А.В. Шурыгин</w:t>
      </w:r>
    </w:p>
    <w:p w:rsidR="00AB04F4" w:rsidRPr="00E77EAF" w:rsidRDefault="00AB04F4" w:rsidP="00AB04F4">
      <w:pPr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E77EA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Программа </w:t>
      </w:r>
      <w:proofErr w:type="spellStart"/>
      <w:r w:rsidRPr="00E77EAF">
        <w:rPr>
          <w:rFonts w:ascii="Times New Roman" w:eastAsia="Calibri" w:hAnsi="Times New Roman" w:cs="Times New Roman"/>
          <w:color w:val="1A1A1A"/>
          <w:sz w:val="28"/>
          <w:szCs w:val="28"/>
          <w:u w:val="single"/>
          <w:lang w:val="en-US"/>
        </w:rPr>
        <w:t>BigLitho</w:t>
      </w:r>
      <w:proofErr w:type="spellEnd"/>
      <w:r w:rsidRPr="00E77EA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для подготовки «серых голограмм» </w:t>
      </w:r>
    </w:p>
    <w:p w:rsidR="00AB04F4" w:rsidRPr="00DB7478" w:rsidRDefault="00AB04F4" w:rsidP="00AB04F4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u w:val="single"/>
          <w:shd w:val="clear" w:color="auto" w:fill="FFFFFF"/>
        </w:rPr>
      </w:pPr>
      <w:r w:rsidRPr="00E77EA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большого размера</w:t>
      </w:r>
      <w:r w:rsidRPr="00DB747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Pr="00DB747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  <w:t xml:space="preserve"> </w:t>
      </w:r>
      <w:r w:rsidRPr="00DB747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DB747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DB747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DB7478">
        <w:rPr>
          <w:rFonts w:ascii="Times New Roman" w:eastAsia="Times New Roman" w:hAnsi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DB7478">
        <w:rPr>
          <w:rFonts w:ascii="Times New Roman" w:eastAsia="Times New Roman" w:hAnsi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DB7478">
        <w:rPr>
          <w:rFonts w:ascii="Times New Roman" w:eastAsia="Times New Roman" w:hAnsi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DB7478">
        <w:rPr>
          <w:rFonts w:ascii="Times New Roman" w:eastAsia="Times New Roman" w:hAnsi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DB7478">
        <w:rPr>
          <w:rFonts w:ascii="Times New Roman" w:eastAsia="Times New Roman" w:hAnsi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A0238D">
        <w:rPr>
          <w:rFonts w:ascii="Times New Roman" w:eastAsia="Times New Roman" w:hAnsi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DB7478">
        <w:rPr>
          <w:rFonts w:ascii="Times New Roman" w:eastAsia="Times New Roman" w:hAnsi="Times New Roman"/>
          <w:color w:val="222222"/>
          <w:sz w:val="28"/>
          <w:szCs w:val="28"/>
          <w:u w:val="single"/>
          <w:shd w:val="clear" w:color="auto" w:fill="FFFFFF"/>
        </w:rPr>
        <w:t>6</w:t>
      </w:r>
    </w:p>
    <w:p w:rsidR="00AB04F4" w:rsidRPr="004B3794" w:rsidRDefault="00AB04F4" w:rsidP="00AB04F4">
      <w:pPr>
        <w:spacing w:before="120" w:after="0" w:line="240" w:lineRule="auto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Аннотация</w:t>
      </w:r>
    </w:p>
    <w:p w:rsidR="00AB04F4" w:rsidRPr="00527D98" w:rsidRDefault="00AB04F4" w:rsidP="00AB04F4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i/>
          <w:color w:val="1A1A1A"/>
          <w:sz w:val="24"/>
          <w:szCs w:val="24"/>
        </w:rPr>
      </w:pP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Разработанная нами программа под названием </w:t>
      </w:r>
      <w:proofErr w:type="spellStart"/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  <w:lang w:val="en-US"/>
        </w:rPr>
        <w:t>BigLitho</w:t>
      </w:r>
      <w:proofErr w:type="spellEnd"/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 создаёт неограниченное количество файлов изображений, обеспечивая большие размеры голограммы. Большое количество уровней разбиения исходной высоты объекта в программе способствует созданию голограммы с ярко выраженной формой поверхности изображения. </w:t>
      </w:r>
    </w:p>
    <w:p w:rsidR="00AB04F4" w:rsidRPr="00527D98" w:rsidRDefault="00AB04F4" w:rsidP="00AB04F4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i/>
          <w:color w:val="1A1A1A"/>
          <w:sz w:val="24"/>
          <w:szCs w:val="24"/>
        </w:rPr>
      </w:pP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>Компьютерные голограммы «нулевого порядка» имеют ограничения по размеру из-за ограниченного максимального размера файлов растровых изображений и количества градаций серого цвета на них. Так</w:t>
      </w:r>
      <w:r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>,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 размер файла серой карты глубины не может быть больше, чем 30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  <w:lang w:val="en-US"/>
        </w:rPr>
        <w:t>K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 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  <w:lang w:val="en-US"/>
        </w:rPr>
        <w:t>x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 30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  <w:lang w:val="en-US"/>
        </w:rPr>
        <w:t>K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 пикселей и обладает обычно 16-битной глубиной оттенков серого, что недостаточно для создания голограмм большого размера. Компьютерные 3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  <w:lang w:val="en-US"/>
        </w:rPr>
        <w:t>D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 модели могут обеспечить высокое разрешение при рендеринге в 3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  <w:lang w:val="en-US"/>
        </w:rPr>
        <w:t>D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 редакторах. В статье представлены образцы размером до 8” с разрешением кадра 1920х1080 пикселей. Общее количество фреймовых файлов превысило </w:t>
      </w:r>
      <w:r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>один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 миллион, что не представляется возможным сделать обычным способом. Программа может быть расширена для рендеринга комплексного распределения оптического поля объ</w:t>
      </w:r>
      <w:r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>ё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мных голограмм. </w:t>
      </w:r>
      <w:r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Такой 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>подход может быть использован для проекционных матричных систем, систем электронного формирования пучков и 3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  <w:lang w:val="en-US"/>
        </w:rPr>
        <w:t>D</w:t>
      </w: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 голографических принтеров.</w:t>
      </w:r>
    </w:p>
    <w:p w:rsidR="00AB04F4" w:rsidRPr="00750350" w:rsidRDefault="00AB04F4" w:rsidP="00AB0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1A1A1A"/>
          <w:sz w:val="24"/>
          <w:szCs w:val="24"/>
        </w:rPr>
      </w:pPr>
      <w:r w:rsidRPr="00527D98">
        <w:rPr>
          <w:rFonts w:ascii="Times New Roman" w:eastAsia="Calibri" w:hAnsi="Times New Roman" w:cs="Arial"/>
          <w:b/>
          <w:i/>
          <w:color w:val="1A1A1A"/>
          <w:sz w:val="24"/>
          <w:szCs w:val="24"/>
        </w:rPr>
        <w:t xml:space="preserve">Ключевые слова: голография, голограмма «нулевого порядка», голограмма </w:t>
      </w:r>
      <w:r w:rsidRPr="007516A6">
        <w:rPr>
          <w:rFonts w:ascii="Times New Roman" w:eastAsia="Calibri" w:hAnsi="Times New Roman" w:cs="Times New Roman"/>
          <w:b/>
          <w:i/>
          <w:color w:val="1A1A1A"/>
          <w:sz w:val="24"/>
          <w:szCs w:val="24"/>
        </w:rPr>
        <w:t>большого размера, голографическое программное обеспечение.</w:t>
      </w:r>
    </w:p>
    <w:p w:rsidR="00AB04F4" w:rsidRPr="00C64672" w:rsidRDefault="00AB04F4" w:rsidP="00AB04F4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16A6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AB04F4" w:rsidRPr="007516A6" w:rsidRDefault="00AB04F4" w:rsidP="00AB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A6">
        <w:rPr>
          <w:rFonts w:ascii="Times New Roman" w:hAnsi="Times New Roman" w:cs="Times New Roman"/>
          <w:sz w:val="24"/>
          <w:szCs w:val="24"/>
        </w:rPr>
        <w:t xml:space="preserve">1. </w:t>
      </w:r>
      <w:r w:rsidRPr="007516A6">
        <w:rPr>
          <w:rFonts w:ascii="Times New Roman" w:hAnsi="Times New Roman" w:cs="Times New Roman"/>
          <w:i/>
          <w:iCs/>
          <w:sz w:val="24"/>
          <w:szCs w:val="24"/>
        </w:rPr>
        <w:t xml:space="preserve">Смык А.Ф., Шурыгин А.В. </w:t>
      </w:r>
      <w:r w:rsidRPr="007516A6">
        <w:rPr>
          <w:rFonts w:ascii="Times New Roman" w:hAnsi="Times New Roman" w:cs="Times New Roman"/>
          <w:sz w:val="24"/>
          <w:szCs w:val="24"/>
        </w:rPr>
        <w:t xml:space="preserve">Асимметричные профили в поверхностно-рельефных голограммах / Мир техники кино. – Москва. –2018-1(12)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16A6">
        <w:rPr>
          <w:rFonts w:ascii="Times New Roman" w:hAnsi="Times New Roman" w:cs="Times New Roman"/>
          <w:sz w:val="24"/>
          <w:szCs w:val="24"/>
        </w:rPr>
        <w:t>. 23-30.</w:t>
      </w:r>
    </w:p>
    <w:p w:rsidR="00AB04F4" w:rsidRPr="007516A6" w:rsidRDefault="00AB04F4" w:rsidP="00AB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A6">
        <w:rPr>
          <w:rFonts w:ascii="Times New Roman" w:hAnsi="Times New Roman" w:cs="Times New Roman"/>
          <w:sz w:val="24"/>
          <w:szCs w:val="24"/>
        </w:rPr>
        <w:t>2. https://dic.academic.ru/dic.nsf/enc_physics/3486/КИНОФОРМ</w:t>
      </w:r>
    </w:p>
    <w:p w:rsidR="00AB04F4" w:rsidRPr="007516A6" w:rsidRDefault="00AB04F4" w:rsidP="00AB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6A6">
        <w:rPr>
          <w:rFonts w:ascii="Times New Roman" w:hAnsi="Times New Roman" w:cs="Times New Roman"/>
          <w:sz w:val="24"/>
          <w:szCs w:val="24"/>
          <w:lang w:val="en-US"/>
        </w:rPr>
        <w:t>3. https://studfiles.net/preview/2378273/</w:t>
      </w:r>
    </w:p>
    <w:p w:rsidR="00AB04F4" w:rsidRPr="007516A6" w:rsidRDefault="00AB04F4" w:rsidP="00AB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6A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7516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Robert J. Collier, Christoph </w:t>
      </w:r>
      <w:r w:rsidRPr="007516A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516A6">
        <w:rPr>
          <w:rFonts w:ascii="Times New Roman" w:hAnsi="Times New Roman" w:cs="Times New Roman"/>
          <w:i/>
          <w:iCs/>
          <w:sz w:val="24"/>
          <w:szCs w:val="24"/>
          <w:lang w:val="en-US"/>
        </w:rPr>
        <w:t>. Burckhardt, Lawrence H. Lin (</w:t>
      </w:r>
      <w:r w:rsidRPr="007516A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7516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7516A6">
        <w:rPr>
          <w:rFonts w:ascii="Times New Roman" w:hAnsi="Times New Roman" w:cs="Times New Roman"/>
          <w:i/>
          <w:iCs/>
          <w:sz w:val="24"/>
          <w:szCs w:val="24"/>
        </w:rPr>
        <w:t>Кольер</w:t>
      </w:r>
      <w:proofErr w:type="spellEnd"/>
      <w:r w:rsidRPr="007516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7516A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516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7516A6">
        <w:rPr>
          <w:rFonts w:ascii="Times New Roman" w:hAnsi="Times New Roman" w:cs="Times New Roman"/>
          <w:i/>
          <w:iCs/>
          <w:sz w:val="24"/>
          <w:szCs w:val="24"/>
        </w:rPr>
        <w:t>Беркхарт</w:t>
      </w:r>
      <w:proofErr w:type="spellEnd"/>
      <w:r w:rsidRPr="007516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7516A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7516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7516A6">
        <w:rPr>
          <w:rFonts w:ascii="Times New Roman" w:hAnsi="Times New Roman" w:cs="Times New Roman"/>
          <w:i/>
          <w:iCs/>
          <w:sz w:val="24"/>
          <w:szCs w:val="24"/>
        </w:rPr>
        <w:t>Лин</w:t>
      </w:r>
      <w:r w:rsidRPr="007516A6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7516A6">
        <w:rPr>
          <w:rFonts w:ascii="Times New Roman" w:hAnsi="Times New Roman" w:cs="Times New Roman"/>
          <w:sz w:val="24"/>
          <w:szCs w:val="24"/>
          <w:lang w:val="en-US"/>
        </w:rPr>
        <w:t>. Optical Holography. Bell Telephone Laboratories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A6">
        <w:rPr>
          <w:rFonts w:ascii="Times New Roman" w:hAnsi="Times New Roman" w:cs="Times New Roman"/>
          <w:sz w:val="24"/>
          <w:szCs w:val="24"/>
          <w:lang w:val="en-US"/>
        </w:rPr>
        <w:t>Murray Hill, New Jersey 1971 Academic Press New York and London.</w:t>
      </w:r>
    </w:p>
    <w:p w:rsidR="00E63541" w:rsidRPr="00AB04F4" w:rsidRDefault="00AB04F4" w:rsidP="00AB04F4">
      <w:pPr>
        <w:rPr>
          <w:lang w:val="en-US"/>
        </w:rPr>
      </w:pPr>
      <w:r w:rsidRPr="007516A6">
        <w:rPr>
          <w:rFonts w:ascii="Times New Roman" w:hAnsi="Times New Roman" w:cs="Times New Roman"/>
          <w:sz w:val="24"/>
          <w:szCs w:val="24"/>
          <w:lang w:val="en-US"/>
        </w:rPr>
        <w:t>5. https://www.geforce.com/hardware/technology/cuda/technolog</w:t>
      </w:r>
      <w:bookmarkStart w:id="0" w:name="_GoBack"/>
      <w:bookmarkEnd w:id="0"/>
    </w:p>
    <w:sectPr w:rsidR="00E63541" w:rsidRPr="00AB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4"/>
    <w:rsid w:val="00294924"/>
    <w:rsid w:val="00AB04F4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dr12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2018-09-03T09:39:00Z</dcterms:created>
  <dcterms:modified xsi:type="dcterms:W3CDTF">2018-10-11T03:32:00Z</dcterms:modified>
</cp:coreProperties>
</file>