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B5" w:rsidRPr="00946A29" w:rsidRDefault="00446BB5" w:rsidP="00446BB5">
      <w:pPr>
        <w:pStyle w:val="ac"/>
        <w:rPr>
          <w:rFonts w:ascii="Times New Roman" w:hAnsi="Times New Roman" w:cs="Times New Roman"/>
          <w:sz w:val="24"/>
          <w:szCs w:val="24"/>
          <w:u w:val="single"/>
          <w:lang w:val="en-US"/>
        </w:rPr>
      </w:pPr>
      <w:r w:rsidRPr="00946A29">
        <w:rPr>
          <w:rFonts w:ascii="Times New Roman" w:hAnsi="Times New Roman" w:cs="Times New Roman"/>
          <w:sz w:val="24"/>
          <w:szCs w:val="24"/>
          <w:u w:val="single"/>
          <w:lang w:val="en-US"/>
        </w:rPr>
        <w:t xml:space="preserve">V. </w:t>
      </w:r>
      <w:proofErr w:type="spellStart"/>
      <w:r w:rsidRPr="00946A29">
        <w:rPr>
          <w:rFonts w:ascii="Times New Roman" w:hAnsi="Times New Roman" w:cs="Times New Roman"/>
          <w:sz w:val="24"/>
          <w:szCs w:val="24"/>
          <w:u w:val="single"/>
          <w:lang w:val="en-US"/>
        </w:rPr>
        <w:t>Kostin</w:t>
      </w:r>
      <w:proofErr w:type="spellEnd"/>
      <w:r w:rsidRPr="00946A29">
        <w:rPr>
          <w:rFonts w:ascii="Times New Roman" w:hAnsi="Times New Roman" w:cs="Times New Roman"/>
          <w:sz w:val="24"/>
          <w:szCs w:val="24"/>
          <w:u w:val="single"/>
          <w:lang w:val="en-US"/>
        </w:rPr>
        <w:t xml:space="preserve">, </w:t>
      </w:r>
      <w:r w:rsidRPr="00946A29">
        <w:rPr>
          <w:rFonts w:ascii="Times New Roman" w:hAnsi="Times New Roman" w:cs="Times New Roman"/>
          <w:i/>
          <w:color w:val="0033CC"/>
          <w:sz w:val="24"/>
          <w:szCs w:val="24"/>
          <w:u w:val="single"/>
          <w:lang w:val="en-US"/>
        </w:rPr>
        <w:t>valankon@mail.ru</w:t>
      </w:r>
      <w:r w:rsidRPr="00946A29">
        <w:rPr>
          <w:rFonts w:ascii="Times New Roman" w:hAnsi="Times New Roman" w:cs="Times New Roman"/>
          <w:sz w:val="24"/>
          <w:szCs w:val="24"/>
          <w:u w:val="single"/>
          <w:lang w:val="en-US"/>
        </w:rPr>
        <w:t xml:space="preserve">, A. </w:t>
      </w:r>
      <w:proofErr w:type="spellStart"/>
      <w:r w:rsidRPr="00946A29">
        <w:rPr>
          <w:rFonts w:ascii="Times New Roman" w:hAnsi="Times New Roman" w:cs="Times New Roman"/>
          <w:sz w:val="24"/>
          <w:szCs w:val="24"/>
          <w:u w:val="single"/>
          <w:lang w:val="en-US"/>
        </w:rPr>
        <w:t>Sologubov</w:t>
      </w:r>
      <w:proofErr w:type="spellEnd"/>
    </w:p>
    <w:p w:rsidR="00446BB5" w:rsidRPr="00946A29" w:rsidRDefault="00446BB5" w:rsidP="00446BB5">
      <w:pPr>
        <w:pStyle w:val="ac"/>
        <w:spacing w:before="120"/>
        <w:rPr>
          <w:rFonts w:ascii="Times New Roman" w:hAnsi="Times New Roman" w:cs="Times New Roman"/>
          <w:caps/>
          <w:sz w:val="24"/>
          <w:szCs w:val="24"/>
          <w:u w:val="single"/>
          <w:lang w:val="en-US"/>
        </w:rPr>
      </w:pPr>
      <w:r w:rsidRPr="00946A29">
        <w:rPr>
          <w:rFonts w:ascii="Times New Roman" w:hAnsi="Times New Roman" w:cs="Times New Roman"/>
          <w:sz w:val="24"/>
          <w:szCs w:val="24"/>
          <w:u w:val="single"/>
          <w:lang w:val="en-US"/>
        </w:rPr>
        <w:t>Spatial field acoustic systems</w:t>
      </w:r>
      <w:r w:rsidRPr="00946A29">
        <w:rPr>
          <w:rFonts w:ascii="Times New Roman" w:hAnsi="Times New Roman" w:cs="Times New Roman"/>
          <w:sz w:val="24"/>
          <w:szCs w:val="24"/>
          <w:u w:val="single"/>
          <w:lang w:val="en-US"/>
        </w:rPr>
        <w:tab/>
      </w:r>
      <w:r w:rsidRPr="00946A29">
        <w:rPr>
          <w:rFonts w:ascii="Times New Roman" w:hAnsi="Times New Roman" w:cs="Times New Roman"/>
          <w:caps/>
          <w:sz w:val="24"/>
          <w:szCs w:val="24"/>
          <w:u w:val="single"/>
          <w:lang w:val="en-US"/>
        </w:rPr>
        <w:tab/>
      </w:r>
      <w:r w:rsidRPr="00946A29">
        <w:rPr>
          <w:rFonts w:ascii="Times New Roman" w:hAnsi="Times New Roman" w:cs="Times New Roman"/>
          <w:caps/>
          <w:sz w:val="24"/>
          <w:szCs w:val="24"/>
          <w:u w:val="single"/>
          <w:lang w:val="en-US"/>
        </w:rPr>
        <w:tab/>
      </w:r>
      <w:r w:rsidRPr="00946A29">
        <w:rPr>
          <w:rFonts w:ascii="Times New Roman" w:hAnsi="Times New Roman" w:cs="Times New Roman"/>
          <w:caps/>
          <w:sz w:val="24"/>
          <w:szCs w:val="24"/>
          <w:u w:val="single"/>
          <w:lang w:val="en-US"/>
        </w:rPr>
        <w:tab/>
      </w:r>
      <w:r w:rsidRPr="00946A29">
        <w:rPr>
          <w:rFonts w:ascii="Times New Roman" w:hAnsi="Times New Roman" w:cs="Times New Roman"/>
          <w:caps/>
          <w:sz w:val="24"/>
          <w:szCs w:val="24"/>
          <w:u w:val="single"/>
          <w:lang w:val="en-US"/>
        </w:rPr>
        <w:tab/>
      </w:r>
      <w:r w:rsidRPr="00946A29">
        <w:rPr>
          <w:rFonts w:ascii="Times New Roman" w:hAnsi="Times New Roman" w:cs="Times New Roman"/>
          <w:caps/>
          <w:sz w:val="24"/>
          <w:szCs w:val="24"/>
          <w:u w:val="single"/>
          <w:lang w:val="en-US"/>
        </w:rPr>
        <w:tab/>
      </w:r>
      <w:r w:rsidRPr="00946A29">
        <w:rPr>
          <w:rFonts w:ascii="Times New Roman" w:hAnsi="Times New Roman" w:cs="Times New Roman"/>
          <w:caps/>
          <w:sz w:val="24"/>
          <w:szCs w:val="24"/>
          <w:u w:val="single"/>
          <w:lang w:val="en-US"/>
        </w:rPr>
        <w:tab/>
      </w:r>
      <w:r w:rsidRPr="00946A29">
        <w:rPr>
          <w:rFonts w:ascii="Times New Roman" w:hAnsi="Times New Roman" w:cs="Times New Roman"/>
          <w:caps/>
          <w:sz w:val="24"/>
          <w:szCs w:val="24"/>
          <w:u w:val="single"/>
          <w:lang w:val="en-US"/>
        </w:rPr>
        <w:tab/>
      </w:r>
      <w:r>
        <w:rPr>
          <w:rFonts w:ascii="Times New Roman" w:hAnsi="Times New Roman" w:cs="Times New Roman"/>
          <w:caps/>
          <w:sz w:val="24"/>
          <w:szCs w:val="24"/>
          <w:u w:val="single"/>
          <w:lang w:val="en-US"/>
        </w:rPr>
        <w:t>20</w:t>
      </w:r>
    </w:p>
    <w:p w:rsidR="00446BB5" w:rsidRPr="004D5352" w:rsidRDefault="00446BB5" w:rsidP="00446BB5">
      <w:pPr>
        <w:pStyle w:val="ac"/>
        <w:spacing w:before="120"/>
        <w:rPr>
          <w:rFonts w:ascii="Times New Roman" w:hAnsi="Times New Roman" w:cs="Times New Roman"/>
          <w:b/>
          <w:i/>
          <w:lang w:val="en-US"/>
        </w:rPr>
      </w:pPr>
      <w:r w:rsidRPr="004D5352">
        <w:rPr>
          <w:rFonts w:ascii="Times New Roman" w:hAnsi="Times New Roman" w:cs="Times New Roman"/>
          <w:b/>
          <w:i/>
          <w:lang w:val="en-US"/>
        </w:rPr>
        <w:t>Abstract</w:t>
      </w:r>
    </w:p>
    <w:p w:rsidR="00446BB5" w:rsidRPr="004D5352" w:rsidRDefault="00446BB5" w:rsidP="00446BB5">
      <w:pPr>
        <w:pStyle w:val="ac"/>
        <w:ind w:firstLine="708"/>
        <w:rPr>
          <w:rFonts w:ascii="Times New Roman" w:hAnsi="Times New Roman" w:cs="Times New Roman"/>
          <w:b/>
          <w:i/>
          <w:lang w:val="en-US"/>
        </w:rPr>
      </w:pPr>
      <w:r w:rsidRPr="004D5352">
        <w:rPr>
          <w:rFonts w:ascii="Times New Roman" w:hAnsi="Times New Roman" w:cs="Times New Roman"/>
          <w:b/>
          <w:i/>
          <w:lang w:val="en-US"/>
        </w:rPr>
        <w:t>Various designs of spatial field acoustic systems and their application in "home theater" systems instead of traditional acoustic systems and as a Supplement to "DOLBY" complexes for budget variants are considered. The experiments conducted to listen to the ASPP prepared by the audience confirmed an almost twofold increase in the area of comfortable listening compared to traditional speakers.</w:t>
      </w:r>
    </w:p>
    <w:p w:rsidR="00446BB5" w:rsidRPr="004D5352" w:rsidRDefault="00446BB5" w:rsidP="00446BB5">
      <w:pPr>
        <w:pStyle w:val="ac"/>
        <w:ind w:firstLine="708"/>
        <w:rPr>
          <w:rFonts w:ascii="Times New Roman" w:hAnsi="Times New Roman" w:cs="Times New Roman"/>
          <w:b/>
          <w:i/>
          <w:lang w:val="en-US"/>
        </w:rPr>
      </w:pPr>
      <w:r w:rsidRPr="004D5352">
        <w:rPr>
          <w:rFonts w:ascii="Times New Roman" w:hAnsi="Times New Roman" w:cs="Times New Roman"/>
          <w:b/>
          <w:i/>
          <w:lang w:val="en-US"/>
        </w:rPr>
        <w:t>Keywords: Acoustic system of spatial fields, "</w:t>
      </w:r>
      <w:proofErr w:type="spellStart"/>
      <w:r w:rsidRPr="004D5352">
        <w:rPr>
          <w:rFonts w:ascii="Times New Roman" w:hAnsi="Times New Roman" w:cs="Times New Roman"/>
          <w:b/>
          <w:i/>
          <w:lang w:val="en-US"/>
        </w:rPr>
        <w:t>Valancon</w:t>
      </w:r>
      <w:proofErr w:type="spellEnd"/>
      <w:r w:rsidRPr="004D5352">
        <w:rPr>
          <w:rFonts w:ascii="Times New Roman" w:hAnsi="Times New Roman" w:cs="Times New Roman"/>
          <w:b/>
          <w:i/>
          <w:lang w:val="en-US"/>
        </w:rPr>
        <w:t>", cylindrical wave, the circular radiation pattern of point emitter, ASPP.</w:t>
      </w:r>
    </w:p>
    <w:p w:rsidR="00446BB5" w:rsidRPr="004D5352" w:rsidRDefault="00446BB5" w:rsidP="00446BB5">
      <w:pPr>
        <w:spacing w:before="120" w:after="0" w:line="240" w:lineRule="auto"/>
        <w:ind w:firstLine="709"/>
        <w:jc w:val="both"/>
        <w:rPr>
          <w:rFonts w:ascii="Times New Roman" w:hAnsi="Times New Roman" w:cs="Times New Roman"/>
          <w:b/>
          <w:i/>
        </w:rPr>
      </w:pPr>
      <w:r w:rsidRPr="004D5352">
        <w:rPr>
          <w:rFonts w:ascii="Times New Roman" w:hAnsi="Times New Roman" w:cs="Times New Roman"/>
          <w:b/>
          <w:i/>
          <w:lang w:val="en-US"/>
        </w:rPr>
        <w:t>References</w:t>
      </w:r>
    </w:p>
    <w:p w:rsidR="00446BB5" w:rsidRPr="004D5352" w:rsidRDefault="00446BB5" w:rsidP="00446BB5">
      <w:pPr>
        <w:spacing w:after="0" w:line="240" w:lineRule="auto"/>
        <w:jc w:val="both"/>
        <w:rPr>
          <w:rFonts w:ascii="Times New Roman" w:hAnsi="Times New Roman" w:cs="Times New Roman"/>
        </w:rPr>
      </w:pPr>
      <w:r w:rsidRPr="004D5352">
        <w:rPr>
          <w:rFonts w:ascii="Times New Roman" w:hAnsi="Times New Roman" w:cs="Times New Roman"/>
        </w:rPr>
        <w:t xml:space="preserve">1. </w:t>
      </w:r>
      <w:r w:rsidRPr="004D5352">
        <w:rPr>
          <w:rFonts w:ascii="Times New Roman" w:hAnsi="Times New Roman" w:cs="Times New Roman"/>
          <w:i/>
        </w:rPr>
        <w:t>Костин В.Н.</w:t>
      </w:r>
      <w:r w:rsidRPr="004D5352">
        <w:rPr>
          <w:rFonts w:ascii="Times New Roman" w:hAnsi="Times New Roman" w:cs="Times New Roman"/>
        </w:rPr>
        <w:t xml:space="preserve"> </w:t>
      </w:r>
      <w:proofErr w:type="spellStart"/>
      <w:r w:rsidRPr="004D5352">
        <w:rPr>
          <w:rFonts w:ascii="Times New Roman" w:hAnsi="Times New Roman" w:cs="Times New Roman"/>
        </w:rPr>
        <w:t>Психоакустические</w:t>
      </w:r>
      <w:proofErr w:type="spellEnd"/>
      <w:r w:rsidRPr="004D5352">
        <w:rPr>
          <w:rFonts w:ascii="Times New Roman" w:hAnsi="Times New Roman" w:cs="Times New Roman"/>
        </w:rPr>
        <w:t xml:space="preserve"> критерии качества звучания и выбор параметров УМЗЧ. Журнал «Радио», № 12, 1987.</w:t>
      </w:r>
    </w:p>
    <w:p w:rsidR="00446BB5" w:rsidRPr="004D5352" w:rsidRDefault="00446BB5" w:rsidP="00446BB5">
      <w:pPr>
        <w:spacing w:after="0" w:line="240" w:lineRule="auto"/>
        <w:jc w:val="both"/>
        <w:rPr>
          <w:rFonts w:ascii="Times New Roman" w:hAnsi="Times New Roman" w:cs="Times New Roman"/>
          <w:color w:val="222222"/>
        </w:rPr>
      </w:pPr>
      <w:r w:rsidRPr="004D5352">
        <w:rPr>
          <w:rFonts w:ascii="Times New Roman" w:hAnsi="Times New Roman" w:cs="Times New Roman"/>
        </w:rPr>
        <w:t>2.</w:t>
      </w:r>
      <w:r w:rsidRPr="004D5352">
        <w:rPr>
          <w:rFonts w:ascii="Times New Roman" w:hAnsi="Times New Roman" w:cs="Times New Roman"/>
          <w:color w:val="222222"/>
        </w:rPr>
        <w:t xml:space="preserve"> </w:t>
      </w:r>
      <w:r w:rsidRPr="004D5352">
        <w:rPr>
          <w:rFonts w:ascii="Times New Roman" w:hAnsi="Times New Roman" w:cs="Times New Roman"/>
          <w:i/>
          <w:color w:val="222222"/>
        </w:rPr>
        <w:t>Костин В.Н.</w:t>
      </w:r>
      <w:r w:rsidRPr="004D5352">
        <w:rPr>
          <w:rFonts w:ascii="Times New Roman" w:hAnsi="Times New Roman" w:cs="Times New Roman"/>
          <w:color w:val="222222"/>
        </w:rPr>
        <w:t xml:space="preserve"> Лампы или транзисторы? Лампы! Журнал «Радио» № </w:t>
      </w:r>
      <w:r w:rsidRPr="004D5352">
        <w:rPr>
          <w:rFonts w:ascii="Times New Roman" w:hAnsi="Times New Roman" w:cs="Times New Roman"/>
        </w:rPr>
        <w:t xml:space="preserve">№ </w:t>
      </w:r>
      <w:r w:rsidRPr="004D5352">
        <w:rPr>
          <w:rFonts w:ascii="Times New Roman" w:hAnsi="Times New Roman" w:cs="Times New Roman"/>
          <w:color w:val="222222"/>
        </w:rPr>
        <w:t>1,2,3,4, 1998.</w:t>
      </w:r>
    </w:p>
    <w:p w:rsidR="00446BB5" w:rsidRPr="004D5352" w:rsidRDefault="00446BB5" w:rsidP="00446BB5">
      <w:pPr>
        <w:spacing w:after="0" w:line="240" w:lineRule="auto"/>
        <w:jc w:val="both"/>
        <w:rPr>
          <w:rFonts w:ascii="Times New Roman" w:hAnsi="Times New Roman" w:cs="Times New Roman"/>
          <w:color w:val="222222"/>
        </w:rPr>
      </w:pPr>
      <w:r w:rsidRPr="004D5352">
        <w:rPr>
          <w:rFonts w:ascii="Times New Roman" w:hAnsi="Times New Roman" w:cs="Times New Roman"/>
          <w:i/>
          <w:color w:val="222222"/>
        </w:rPr>
        <w:t>3. Костин В.Н</w:t>
      </w:r>
      <w:r w:rsidRPr="004D5352">
        <w:rPr>
          <w:rFonts w:ascii="Times New Roman" w:hAnsi="Times New Roman" w:cs="Times New Roman"/>
          <w:color w:val="222222"/>
        </w:rPr>
        <w:t xml:space="preserve">. Акустические системы с круговой диаграммой направленности излучения. Журнал «Радио», № 9, 2015. </w:t>
      </w:r>
    </w:p>
    <w:p w:rsidR="00446BB5" w:rsidRPr="004D5352" w:rsidRDefault="00446BB5" w:rsidP="00446BB5">
      <w:pPr>
        <w:spacing w:after="0" w:line="240" w:lineRule="auto"/>
        <w:rPr>
          <w:rFonts w:ascii="Times New Roman" w:hAnsi="Times New Roman" w:cs="Times New Roman"/>
        </w:rPr>
      </w:pPr>
      <w:r w:rsidRPr="004D5352">
        <w:rPr>
          <w:rFonts w:ascii="Times New Roman" w:hAnsi="Times New Roman" w:cs="Times New Roman"/>
        </w:rPr>
        <w:t>4</w:t>
      </w:r>
      <w:r w:rsidRPr="004D5352">
        <w:rPr>
          <w:rFonts w:ascii="Times New Roman" w:hAnsi="Times New Roman" w:cs="Times New Roman"/>
          <w:i/>
        </w:rPr>
        <w:t>. Костин В.Н.</w:t>
      </w:r>
      <w:r w:rsidRPr="004D5352">
        <w:rPr>
          <w:rFonts w:ascii="Times New Roman" w:hAnsi="Times New Roman" w:cs="Times New Roman"/>
        </w:rPr>
        <w:t xml:space="preserve"> Акустика пространственного звукового поля / Инновационные технологии в кинематографе и образовании: II Международная научно-практическая конференция. Москва, 21—25 сентября 2015 г.: Материалы и доклады. М.: ВГИК, 2015. С. 49-53.</w:t>
      </w:r>
    </w:p>
    <w:p w:rsidR="00446BB5" w:rsidRPr="004D5352" w:rsidRDefault="00446BB5" w:rsidP="00446BB5">
      <w:pPr>
        <w:spacing w:after="0" w:line="240" w:lineRule="auto"/>
        <w:jc w:val="both"/>
        <w:rPr>
          <w:rFonts w:ascii="Times New Roman" w:hAnsi="Times New Roman" w:cs="Times New Roman"/>
          <w:color w:val="222222"/>
        </w:rPr>
      </w:pPr>
      <w:r w:rsidRPr="004D5352">
        <w:rPr>
          <w:rFonts w:ascii="Times New Roman" w:hAnsi="Times New Roman" w:cs="Times New Roman"/>
          <w:color w:val="222222"/>
        </w:rPr>
        <w:t xml:space="preserve">5. </w:t>
      </w:r>
      <w:r w:rsidRPr="004D5352">
        <w:rPr>
          <w:rFonts w:ascii="Times New Roman" w:hAnsi="Times New Roman" w:cs="Times New Roman"/>
          <w:i/>
          <w:color w:val="222222"/>
        </w:rPr>
        <w:t>Костин В.Н.,</w:t>
      </w:r>
      <w:r w:rsidRPr="004D5352">
        <w:rPr>
          <w:rFonts w:ascii="Times New Roman" w:hAnsi="Times New Roman" w:cs="Times New Roman"/>
          <w:color w:val="222222"/>
        </w:rPr>
        <w:t xml:space="preserve"> </w:t>
      </w:r>
      <w:proofErr w:type="spellStart"/>
      <w:r w:rsidRPr="004D5352">
        <w:rPr>
          <w:rFonts w:ascii="Times New Roman" w:hAnsi="Times New Roman" w:cs="Times New Roman"/>
          <w:i/>
          <w:color w:val="222222"/>
        </w:rPr>
        <w:t>Носуленко</w:t>
      </w:r>
      <w:proofErr w:type="spellEnd"/>
      <w:r w:rsidRPr="004D5352">
        <w:rPr>
          <w:rFonts w:ascii="Times New Roman" w:hAnsi="Times New Roman" w:cs="Times New Roman"/>
          <w:i/>
          <w:color w:val="222222"/>
        </w:rPr>
        <w:t xml:space="preserve"> В.Н.</w:t>
      </w:r>
      <w:r w:rsidRPr="004D5352">
        <w:rPr>
          <w:rFonts w:ascii="Times New Roman" w:hAnsi="Times New Roman" w:cs="Times New Roman"/>
          <w:color w:val="222222"/>
        </w:rPr>
        <w:t xml:space="preserve">, </w:t>
      </w:r>
      <w:proofErr w:type="spellStart"/>
      <w:r w:rsidRPr="004D5352">
        <w:rPr>
          <w:rFonts w:ascii="Times New Roman" w:hAnsi="Times New Roman" w:cs="Times New Roman"/>
          <w:i/>
          <w:color w:val="222222"/>
        </w:rPr>
        <w:t>Русинова</w:t>
      </w:r>
      <w:proofErr w:type="spellEnd"/>
      <w:r w:rsidRPr="004D5352">
        <w:rPr>
          <w:rFonts w:ascii="Times New Roman" w:hAnsi="Times New Roman" w:cs="Times New Roman"/>
          <w:i/>
          <w:color w:val="222222"/>
        </w:rPr>
        <w:t xml:space="preserve"> Е.А</w:t>
      </w:r>
      <w:r w:rsidRPr="004D5352">
        <w:rPr>
          <w:rFonts w:ascii="Times New Roman" w:hAnsi="Times New Roman" w:cs="Times New Roman"/>
          <w:color w:val="222222"/>
        </w:rPr>
        <w:t xml:space="preserve">., </w:t>
      </w:r>
      <w:r w:rsidRPr="004D5352">
        <w:rPr>
          <w:rFonts w:ascii="Times New Roman" w:hAnsi="Times New Roman" w:cs="Times New Roman"/>
          <w:i/>
          <w:color w:val="222222"/>
        </w:rPr>
        <w:t>Сологубов А.Н.</w:t>
      </w:r>
      <w:r w:rsidRPr="004D5352">
        <w:rPr>
          <w:rFonts w:ascii="Times New Roman" w:hAnsi="Times New Roman" w:cs="Times New Roman"/>
          <w:color w:val="222222"/>
        </w:rPr>
        <w:t xml:space="preserve"> Новые подходы формирования пространственного звукового образа в кинематографии. УДК 778.534.4</w:t>
      </w:r>
    </w:p>
    <w:p w:rsidR="00446BB5" w:rsidRPr="004D5352" w:rsidRDefault="00446BB5" w:rsidP="00446BB5">
      <w:pPr>
        <w:pStyle w:val="aa"/>
        <w:jc w:val="both"/>
        <w:rPr>
          <w:color w:val="000000"/>
        </w:rPr>
      </w:pPr>
      <w:r w:rsidRPr="004D5352">
        <w:rPr>
          <w:color w:val="222222"/>
        </w:rPr>
        <w:t xml:space="preserve">6. </w:t>
      </w:r>
      <w:r w:rsidRPr="004D5352">
        <w:rPr>
          <w:i/>
          <w:color w:val="000000"/>
        </w:rPr>
        <w:t>Костин В.Н., Смирнов В.Е., Сологубов А.Н.</w:t>
      </w:r>
      <w:r w:rsidRPr="004D5352">
        <w:rPr>
          <w:color w:val="000000"/>
        </w:rPr>
        <w:t xml:space="preserve"> Студийные мониторы компании </w:t>
      </w:r>
    </w:p>
    <w:p w:rsidR="00446BB5" w:rsidRPr="004D5352" w:rsidRDefault="00446BB5" w:rsidP="00446BB5">
      <w:pPr>
        <w:pStyle w:val="aa"/>
        <w:jc w:val="both"/>
      </w:pPr>
      <w:r w:rsidRPr="004D5352">
        <w:rPr>
          <w:color w:val="000000"/>
        </w:rPr>
        <w:t>«</w:t>
      </w:r>
      <w:proofErr w:type="spellStart"/>
      <w:r w:rsidRPr="004D5352">
        <w:rPr>
          <w:color w:val="000000"/>
        </w:rPr>
        <w:t>Валанкон</w:t>
      </w:r>
      <w:proofErr w:type="spellEnd"/>
      <w:r w:rsidRPr="004D5352">
        <w:rPr>
          <w:color w:val="000000"/>
        </w:rPr>
        <w:t xml:space="preserve">». </w:t>
      </w:r>
      <w:r w:rsidRPr="004D5352">
        <w:rPr>
          <w:lang w:val="en-US"/>
        </w:rPr>
        <w:t>V</w:t>
      </w:r>
      <w:r w:rsidRPr="004D5352">
        <w:t xml:space="preserve"> Международная научно-практическая конференция «Инновационные </w:t>
      </w:r>
    </w:p>
    <w:p w:rsidR="00446BB5" w:rsidRPr="004D5352" w:rsidRDefault="00446BB5" w:rsidP="00446BB5">
      <w:pPr>
        <w:pStyle w:val="aa"/>
        <w:jc w:val="both"/>
        <w:rPr>
          <w:color w:val="000000"/>
        </w:rPr>
      </w:pPr>
      <w:r w:rsidRPr="004D5352">
        <w:t>технологии в кинематографе и образовании». Москва, 12–13 ноября 2018.</w:t>
      </w:r>
    </w:p>
    <w:p w:rsidR="00446BB5" w:rsidRPr="004D5352" w:rsidRDefault="00446BB5" w:rsidP="00446BB5">
      <w:pPr>
        <w:spacing w:after="0" w:line="240" w:lineRule="auto"/>
        <w:jc w:val="both"/>
        <w:rPr>
          <w:rFonts w:ascii="Times New Roman" w:hAnsi="Times New Roman" w:cs="Times New Roman"/>
          <w:color w:val="222222"/>
        </w:rPr>
      </w:pPr>
      <w:r w:rsidRPr="004D5352">
        <w:rPr>
          <w:rFonts w:ascii="Times New Roman" w:hAnsi="Times New Roman" w:cs="Times New Roman"/>
          <w:color w:val="222222"/>
        </w:rPr>
        <w:t xml:space="preserve">7. </w:t>
      </w:r>
      <w:r w:rsidRPr="004D5352">
        <w:rPr>
          <w:rFonts w:ascii="Times New Roman" w:hAnsi="Times New Roman" w:cs="Times New Roman"/>
          <w:i/>
        </w:rPr>
        <w:t>Костин В.Н.</w:t>
      </w:r>
      <w:r w:rsidRPr="004D5352">
        <w:rPr>
          <w:rFonts w:ascii="Times New Roman" w:hAnsi="Times New Roman" w:cs="Times New Roman"/>
        </w:rPr>
        <w:t xml:space="preserve"> Без компромиссов – студийные акустические мониторы компании «</w:t>
      </w:r>
      <w:proofErr w:type="spellStart"/>
      <w:r w:rsidRPr="004D5352">
        <w:rPr>
          <w:rFonts w:ascii="Times New Roman" w:hAnsi="Times New Roman" w:cs="Times New Roman"/>
        </w:rPr>
        <w:t>Валанкон</w:t>
      </w:r>
      <w:proofErr w:type="spellEnd"/>
      <w:r w:rsidRPr="004D5352">
        <w:rPr>
          <w:rFonts w:ascii="Times New Roman" w:hAnsi="Times New Roman" w:cs="Times New Roman"/>
        </w:rPr>
        <w:t xml:space="preserve">». </w:t>
      </w:r>
      <w:r w:rsidRPr="004D5352">
        <w:rPr>
          <w:rFonts w:ascii="Times New Roman" w:hAnsi="Times New Roman" w:cs="Times New Roman"/>
          <w:color w:val="222222"/>
        </w:rPr>
        <w:t xml:space="preserve">Техническая конференция </w:t>
      </w:r>
      <w:r w:rsidRPr="004D5352">
        <w:rPr>
          <w:rFonts w:ascii="Times New Roman" w:hAnsi="Times New Roman" w:cs="Times New Roman"/>
          <w:color w:val="222222"/>
          <w:lang w:val="en-US"/>
        </w:rPr>
        <w:t>NATEXPO</w:t>
      </w:r>
      <w:r w:rsidRPr="004D5352">
        <w:rPr>
          <w:rFonts w:ascii="Times New Roman" w:hAnsi="Times New Roman" w:cs="Times New Roman"/>
          <w:color w:val="222222"/>
        </w:rPr>
        <w:t xml:space="preserve"> 2018.</w:t>
      </w:r>
    </w:p>
    <w:p w:rsidR="00446BB5" w:rsidRPr="004D5352" w:rsidRDefault="00446BB5" w:rsidP="00446BB5">
      <w:pPr>
        <w:spacing w:after="0" w:line="240" w:lineRule="auto"/>
        <w:jc w:val="both"/>
        <w:rPr>
          <w:rFonts w:ascii="Times New Roman" w:hAnsi="Times New Roman" w:cs="Times New Roman"/>
        </w:rPr>
      </w:pPr>
      <w:r w:rsidRPr="004D5352">
        <w:rPr>
          <w:rFonts w:ascii="Times New Roman" w:hAnsi="Times New Roman" w:cs="Times New Roman"/>
        </w:rPr>
        <w:t>8. Патент РФ № 56756. Акустическая система, 2006 г.</w:t>
      </w:r>
    </w:p>
    <w:p w:rsidR="00446BB5" w:rsidRPr="004D5352" w:rsidRDefault="00446BB5" w:rsidP="00446BB5">
      <w:pPr>
        <w:spacing w:after="0" w:line="240" w:lineRule="auto"/>
        <w:jc w:val="both"/>
        <w:rPr>
          <w:rFonts w:ascii="Times New Roman" w:hAnsi="Times New Roman" w:cs="Times New Roman"/>
        </w:rPr>
      </w:pPr>
      <w:r w:rsidRPr="004D5352">
        <w:rPr>
          <w:rFonts w:ascii="Times New Roman" w:hAnsi="Times New Roman" w:cs="Times New Roman"/>
        </w:rPr>
        <w:t>9. Патент РФ № 60292. Акустическая система, 2006 г.</w:t>
      </w:r>
    </w:p>
    <w:p w:rsidR="00446BB5" w:rsidRPr="004D5352" w:rsidRDefault="00446BB5" w:rsidP="00446BB5">
      <w:pPr>
        <w:spacing w:after="0" w:line="240" w:lineRule="auto"/>
        <w:jc w:val="both"/>
        <w:rPr>
          <w:rFonts w:ascii="Times New Roman" w:hAnsi="Times New Roman" w:cs="Times New Roman"/>
        </w:rPr>
      </w:pPr>
      <w:r w:rsidRPr="004D5352">
        <w:rPr>
          <w:rFonts w:ascii="Times New Roman" w:hAnsi="Times New Roman" w:cs="Times New Roman"/>
        </w:rPr>
        <w:t>10. Патент РФ № 89917. Акустическая система, 2009 г.</w:t>
      </w:r>
    </w:p>
    <w:p w:rsidR="00446BB5" w:rsidRPr="004D5352" w:rsidRDefault="00446BB5" w:rsidP="00446BB5">
      <w:pPr>
        <w:spacing w:after="0" w:line="240" w:lineRule="auto"/>
        <w:jc w:val="both"/>
        <w:rPr>
          <w:rFonts w:ascii="Times New Roman" w:hAnsi="Times New Roman" w:cs="Times New Roman"/>
        </w:rPr>
      </w:pPr>
      <w:r w:rsidRPr="004D5352">
        <w:rPr>
          <w:rFonts w:ascii="Times New Roman" w:hAnsi="Times New Roman" w:cs="Times New Roman"/>
        </w:rPr>
        <w:t>11. Патент РФ № 101884. Акустическая система, 2010 г.</w:t>
      </w:r>
    </w:p>
    <w:p w:rsidR="00446BB5" w:rsidRPr="004D5352" w:rsidRDefault="00446BB5" w:rsidP="00446BB5">
      <w:pPr>
        <w:spacing w:after="0" w:line="240" w:lineRule="auto"/>
        <w:jc w:val="both"/>
        <w:rPr>
          <w:rFonts w:ascii="Times New Roman" w:hAnsi="Times New Roman" w:cs="Times New Roman"/>
        </w:rPr>
      </w:pPr>
      <w:r w:rsidRPr="004D5352">
        <w:rPr>
          <w:rFonts w:ascii="Times New Roman" w:hAnsi="Times New Roman" w:cs="Times New Roman"/>
        </w:rPr>
        <w:t>12. Патент РФ № 133378. Акустическая система, 2013 г.</w:t>
      </w:r>
    </w:p>
    <w:p w:rsidR="00446BB5" w:rsidRPr="004D5352" w:rsidRDefault="00446BB5" w:rsidP="00446BB5">
      <w:pPr>
        <w:spacing w:after="0" w:line="240" w:lineRule="auto"/>
        <w:jc w:val="both"/>
        <w:rPr>
          <w:rFonts w:ascii="Times New Roman" w:hAnsi="Times New Roman" w:cs="Times New Roman"/>
        </w:rPr>
      </w:pPr>
      <w:r w:rsidRPr="004D5352">
        <w:rPr>
          <w:rFonts w:ascii="Times New Roman" w:hAnsi="Times New Roman" w:cs="Times New Roman"/>
        </w:rPr>
        <w:t>13. Патент РФ № 151979. Акустическая система, 2014 г.</w:t>
      </w:r>
    </w:p>
    <w:p w:rsidR="00E63541" w:rsidRPr="00446BB5" w:rsidRDefault="00E63541" w:rsidP="00446BB5">
      <w:bookmarkStart w:id="0" w:name="_GoBack"/>
      <w:bookmarkEnd w:id="0"/>
    </w:p>
    <w:sectPr w:rsidR="00E63541" w:rsidRPr="00446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E366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9A023E"/>
    <w:multiLevelType w:val="hybridMultilevel"/>
    <w:tmpl w:val="D6CC0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170EDA"/>
    <w:multiLevelType w:val="hybridMultilevel"/>
    <w:tmpl w:val="02C816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17"/>
    <w:rsid w:val="000B1917"/>
    <w:rsid w:val="00274B52"/>
    <w:rsid w:val="004379D5"/>
    <w:rsid w:val="00446BB5"/>
    <w:rsid w:val="007B4A99"/>
    <w:rsid w:val="008360C3"/>
    <w:rsid w:val="0088385A"/>
    <w:rsid w:val="009F5F63"/>
    <w:rsid w:val="00A07A00"/>
    <w:rsid w:val="00BA0E39"/>
    <w:rsid w:val="00C2521E"/>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A0E39"/>
    <w:rPr>
      <w:color w:val="0000FF" w:themeColor="hyperlink"/>
      <w:u w:val="single"/>
    </w:rPr>
  </w:style>
  <w:style w:type="paragraph" w:customStyle="1" w:styleId="a5">
    <w:name w:val="[Основной абзац]"/>
    <w:basedOn w:val="a"/>
    <w:uiPriority w:val="99"/>
    <w:rsid w:val="008360C3"/>
    <w:pPr>
      <w:autoSpaceDE w:val="0"/>
      <w:autoSpaceDN w:val="0"/>
      <w:adjustRightInd w:val="0"/>
      <w:spacing w:after="0" w:line="288" w:lineRule="auto"/>
      <w:textAlignment w:val="center"/>
    </w:pPr>
    <w:rPr>
      <w:rFonts w:ascii="Minion Pro" w:eastAsia="Calibri" w:hAnsi="Minion Pro" w:cs="Minion Pro"/>
      <w:color w:val="000000"/>
      <w:sz w:val="24"/>
      <w:szCs w:val="24"/>
      <w:lang w:eastAsia="ru-RU"/>
    </w:rPr>
  </w:style>
  <w:style w:type="paragraph" w:styleId="a6">
    <w:name w:val="List Paragraph"/>
    <w:basedOn w:val="a"/>
    <w:uiPriority w:val="34"/>
    <w:qFormat/>
    <w:rsid w:val="008360C3"/>
    <w:pPr>
      <w:ind w:left="720"/>
      <w:contextualSpacing/>
    </w:pPr>
  </w:style>
  <w:style w:type="paragraph" w:styleId="a7">
    <w:name w:val="Body Text"/>
    <w:basedOn w:val="a"/>
    <w:link w:val="a8"/>
    <w:rsid w:val="009F5F63"/>
    <w:pPr>
      <w:suppressAutoHyphens/>
      <w:spacing w:after="0" w:line="360" w:lineRule="auto"/>
      <w:jc w:val="both"/>
    </w:pPr>
    <w:rPr>
      <w:rFonts w:ascii="Arial" w:eastAsia="Times New Roman" w:hAnsi="Arial" w:cs="Arial"/>
      <w:sz w:val="20"/>
      <w:szCs w:val="20"/>
      <w:lang w:eastAsia="ar-SA"/>
    </w:rPr>
  </w:style>
  <w:style w:type="character" w:customStyle="1" w:styleId="a8">
    <w:name w:val="Основной текст Знак"/>
    <w:basedOn w:val="a0"/>
    <w:link w:val="a7"/>
    <w:rsid w:val="009F5F63"/>
    <w:rPr>
      <w:rFonts w:ascii="Arial" w:eastAsia="Times New Roman" w:hAnsi="Arial" w:cs="Arial"/>
      <w:sz w:val="20"/>
      <w:szCs w:val="20"/>
      <w:lang w:eastAsia="ar-SA"/>
    </w:rPr>
  </w:style>
  <w:style w:type="character" w:styleId="a9">
    <w:name w:val="Strong"/>
    <w:basedOn w:val="a0"/>
    <w:uiPriority w:val="22"/>
    <w:qFormat/>
    <w:rsid w:val="0088385A"/>
    <w:rPr>
      <w:b/>
      <w:bCs/>
    </w:rPr>
  </w:style>
  <w:style w:type="paragraph" w:styleId="aa">
    <w:name w:val="Body Text Indent"/>
    <w:basedOn w:val="a"/>
    <w:link w:val="ab"/>
    <w:uiPriority w:val="99"/>
    <w:semiHidden/>
    <w:unhideWhenUsed/>
    <w:rsid w:val="00446BB5"/>
    <w:pPr>
      <w:spacing w:after="120"/>
      <w:ind w:left="283"/>
    </w:pPr>
  </w:style>
  <w:style w:type="character" w:customStyle="1" w:styleId="ab">
    <w:name w:val="Основной текст с отступом Знак"/>
    <w:basedOn w:val="a0"/>
    <w:link w:val="aa"/>
    <w:uiPriority w:val="99"/>
    <w:semiHidden/>
    <w:rsid w:val="00446BB5"/>
  </w:style>
  <w:style w:type="paragraph" w:styleId="ac">
    <w:name w:val="No Spacing"/>
    <w:uiPriority w:val="1"/>
    <w:qFormat/>
    <w:rsid w:val="00446B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A0E39"/>
    <w:rPr>
      <w:color w:val="0000FF" w:themeColor="hyperlink"/>
      <w:u w:val="single"/>
    </w:rPr>
  </w:style>
  <w:style w:type="paragraph" w:customStyle="1" w:styleId="a5">
    <w:name w:val="[Основной абзац]"/>
    <w:basedOn w:val="a"/>
    <w:uiPriority w:val="99"/>
    <w:rsid w:val="008360C3"/>
    <w:pPr>
      <w:autoSpaceDE w:val="0"/>
      <w:autoSpaceDN w:val="0"/>
      <w:adjustRightInd w:val="0"/>
      <w:spacing w:after="0" w:line="288" w:lineRule="auto"/>
      <w:textAlignment w:val="center"/>
    </w:pPr>
    <w:rPr>
      <w:rFonts w:ascii="Minion Pro" w:eastAsia="Calibri" w:hAnsi="Minion Pro" w:cs="Minion Pro"/>
      <w:color w:val="000000"/>
      <w:sz w:val="24"/>
      <w:szCs w:val="24"/>
      <w:lang w:eastAsia="ru-RU"/>
    </w:rPr>
  </w:style>
  <w:style w:type="paragraph" w:styleId="a6">
    <w:name w:val="List Paragraph"/>
    <w:basedOn w:val="a"/>
    <w:uiPriority w:val="34"/>
    <w:qFormat/>
    <w:rsid w:val="008360C3"/>
    <w:pPr>
      <w:ind w:left="720"/>
      <w:contextualSpacing/>
    </w:pPr>
  </w:style>
  <w:style w:type="paragraph" w:styleId="a7">
    <w:name w:val="Body Text"/>
    <w:basedOn w:val="a"/>
    <w:link w:val="a8"/>
    <w:rsid w:val="009F5F63"/>
    <w:pPr>
      <w:suppressAutoHyphens/>
      <w:spacing w:after="0" w:line="360" w:lineRule="auto"/>
      <w:jc w:val="both"/>
    </w:pPr>
    <w:rPr>
      <w:rFonts w:ascii="Arial" w:eastAsia="Times New Roman" w:hAnsi="Arial" w:cs="Arial"/>
      <w:sz w:val="20"/>
      <w:szCs w:val="20"/>
      <w:lang w:eastAsia="ar-SA"/>
    </w:rPr>
  </w:style>
  <w:style w:type="character" w:customStyle="1" w:styleId="a8">
    <w:name w:val="Основной текст Знак"/>
    <w:basedOn w:val="a0"/>
    <w:link w:val="a7"/>
    <w:rsid w:val="009F5F63"/>
    <w:rPr>
      <w:rFonts w:ascii="Arial" w:eastAsia="Times New Roman" w:hAnsi="Arial" w:cs="Arial"/>
      <w:sz w:val="20"/>
      <w:szCs w:val="20"/>
      <w:lang w:eastAsia="ar-SA"/>
    </w:rPr>
  </w:style>
  <w:style w:type="character" w:styleId="a9">
    <w:name w:val="Strong"/>
    <w:basedOn w:val="a0"/>
    <w:uiPriority w:val="22"/>
    <w:qFormat/>
    <w:rsid w:val="0088385A"/>
    <w:rPr>
      <w:b/>
      <w:bCs/>
    </w:rPr>
  </w:style>
  <w:style w:type="paragraph" w:styleId="aa">
    <w:name w:val="Body Text Indent"/>
    <w:basedOn w:val="a"/>
    <w:link w:val="ab"/>
    <w:uiPriority w:val="99"/>
    <w:semiHidden/>
    <w:unhideWhenUsed/>
    <w:rsid w:val="00446BB5"/>
    <w:pPr>
      <w:spacing w:after="120"/>
      <w:ind w:left="283"/>
    </w:pPr>
  </w:style>
  <w:style w:type="character" w:customStyle="1" w:styleId="ab">
    <w:name w:val="Основной текст с отступом Знак"/>
    <w:basedOn w:val="a0"/>
    <w:link w:val="aa"/>
    <w:uiPriority w:val="99"/>
    <w:semiHidden/>
    <w:rsid w:val="00446BB5"/>
  </w:style>
  <w:style w:type="paragraph" w:styleId="ac">
    <w:name w:val="No Spacing"/>
    <w:uiPriority w:val="1"/>
    <w:qFormat/>
    <w:rsid w:val="00446B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3</cp:revision>
  <dcterms:created xsi:type="dcterms:W3CDTF">2019-01-19T12:36:00Z</dcterms:created>
  <dcterms:modified xsi:type="dcterms:W3CDTF">2019-04-12T18:31:00Z</dcterms:modified>
</cp:coreProperties>
</file>