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mallCaps w:val="1"/>
          <w:sz w:val="24"/>
          <w:vertAlign w:val="baseline"/>
          <w:rtl w:val="0"/>
        </w:rPr>
        <w:t xml:space="preserve">О.В.</w:t>
      </w:r>
      <w:r w:rsidRPr="00000000" w:rsidR="00000000" w:rsidDel="00000000">
        <w:rPr>
          <w:rFonts w:cs="Times New Roman" w:hAnsi="Times New Roman" w:eastAsia="Times New Roman" w:ascii="Times New Roman"/>
          <w:sz w:val="24"/>
          <w:vertAlign w:val="baseline"/>
          <w:rtl w:val="0"/>
        </w:rPr>
        <w:t xml:space="preserve"> Денисова,  К.Г. Карапетян</w:t>
      </w:r>
      <w:r w:rsidRPr="00000000" w:rsidR="00000000" w:rsidDel="00000000">
        <w:rPr>
          <w:rFonts w:cs="Times New Roman" w:hAnsi="Times New Roman" w:eastAsia="Times New Roman" w:ascii="Times New Roman"/>
          <w:b w:val="0"/>
          <w:smallCaps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Fonts w:cs="Times New Roman" w:hAnsi="Times New Roman" w:eastAsia="Times New Roman" w:ascii="Times New Roman"/>
          <w:sz w:val="24"/>
          <w:vertAlign w:val="baseline"/>
          <w:rtl w:val="0"/>
        </w:rPr>
        <w:t xml:space="preserve">Применение ионообмена диффузии для получения микролинз оптических систем   кино-, фото- и видеоаппаратуры …..................................................................</w:t>
      </w:r>
      <w:r w:rsidRPr="00000000" w:rsidR="00000000" w:rsidDel="00000000">
        <w:rPr>
          <w:rFonts w:cs="Times New Roman" w:hAnsi="Times New Roman" w:eastAsia="Times New Roman" w:ascii="Times New Roman"/>
          <w:b w:val="0"/>
          <w:smallCaps w:val="1"/>
          <w:sz w:val="24"/>
          <w:vertAlign w:val="baseline"/>
          <w:rtl w:val="0"/>
        </w:rPr>
        <w:t xml:space="preserve">............................</w:t>
      </w:r>
      <w:r w:rsidRPr="00000000" w:rsidR="00000000" w:rsidDel="00000000">
        <w:rPr>
          <w:rFonts w:cs="Times New Roman" w:hAnsi="Times New Roman" w:eastAsia="Times New Roman" w:ascii="Times New Roman"/>
          <w:sz w:val="24"/>
          <w:vertAlign w:val="baseline"/>
          <w:rtl w:val="0"/>
        </w:rPr>
        <w:t xml:space="preserve">стр.22</w:t>
      </w:r>
    </w:p>
    <w:p w:rsidP="00000000" w:rsidRPr="00000000" w:rsidR="00000000" w:rsidDel="00000000" w:rsidRDefault="00000000">
      <w:pPr>
        <w:numPr>
          <w:ilvl w:val="4"/>
          <w:numId w:val="1"/>
        </w:numPr>
        <w:spacing w:lineRule="auto" w:after="0" w:line="240" w:before="0"/>
        <w:ind w:left="1008" w:hanging="1007"/>
        <w:jc w:val="both"/>
        <w:rPr/>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firstLine="72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Исследованы процессы формирования микролинз в фоточувствительных стёклах. Ряд последовательных операций с образцами фоточувствительных стёкол: облучение, фотолитография, вторичные термообработки, ионный обмен позволяет сформировать на поверхности стекла выпуклые или вогнутые поверхности. На основе использования данного эффекта разработана технология получения растровых микролинз, применяемых для различных оптических приборов, кино-, фото- и видеоаппаратуы.</w:t>
      </w:r>
      <w:r w:rsidRPr="00000000" w:rsidR="00000000" w:rsidDel="00000000">
        <w:rPr>
          <w:rtl w:val="0"/>
        </w:rPr>
      </w:r>
    </w:p>
    <w:p w:rsidP="00000000" w:rsidRPr="00000000" w:rsidR="00000000" w:rsidDel="00000000" w:rsidRDefault="00000000">
      <w:pPr>
        <w:spacing w:lineRule="auto" w:after="0" w:line="240" w:before="0"/>
        <w:ind w:firstLine="90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Ключевые слова: микролинзы, фоточувствительные стёкла, ионообменные процессы.</w:t>
      </w:r>
      <w:r w:rsidRPr="00000000" w:rsidR="00000000" w:rsidDel="00000000">
        <w:rPr>
          <w:rFonts w:cs="Times New Roman" w:hAnsi="Times New Roman" w:eastAsia="Times New Roman" w:ascii="Times New Roman"/>
          <w:i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APPLICATION ION EXCHANGE DIFFUSION FOR</w:t>
      </w:r>
    </w:p>
    <w:p w:rsidP="00000000" w:rsidRPr="00000000" w:rsidR="00000000" w:rsidDel="00000000" w:rsidRDefault="00000000">
      <w:pPr>
        <w:spacing w:lineRule="auto" w:after="0" w:line="240" w:before="0"/>
        <w:ind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PRODUCTION MICROLENSES OPTICAL SISTEMS FILM, PHOTO AND VIDEO</w:t>
      </w:r>
    </w:p>
    <w:p w:rsidP="00000000" w:rsidRPr="00000000" w:rsidR="00000000" w:rsidDel="00000000" w:rsidRDefault="00000000">
      <w:pPr>
        <w:spacing w:lineRule="auto" w:after="0" w:line="360" w:before="0"/>
        <w:ind w:firstLine="900"/>
        <w:contextualSpacing w:val="0"/>
        <w:jc w:val="both"/>
      </w:pP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O. Denisova, K. Karapetyan </w:t>
      </w:r>
      <w:r w:rsidRPr="00000000" w:rsidR="00000000" w:rsidDel="00000000">
        <w:rPr>
          <w:rtl w:val="0"/>
        </w:rPr>
      </w:r>
    </w:p>
    <w:p w:rsidP="00000000" w:rsidRPr="00000000" w:rsidR="00000000" w:rsidDel="00000000" w:rsidRDefault="00000000">
      <w:pPr>
        <w:spacing w:lineRule="auto" w:after="0" w:line="240" w:before="0"/>
        <w:ind w:left="1134" w:hanging="1133"/>
        <w:contextualSpacing w:val="0"/>
        <w:jc w:val="both"/>
      </w:pPr>
      <w:r w:rsidRPr="00000000" w:rsidR="00000000" w:rsidDel="00000000">
        <w:rPr>
          <w:rtl w:val="0"/>
        </w:rPr>
      </w:r>
    </w:p>
    <w:p w:rsidP="00000000" w:rsidRPr="00000000" w:rsidR="00000000" w:rsidDel="00000000" w:rsidRDefault="00000000">
      <w:pPr>
        <w:numPr>
          <w:ilvl w:val="3"/>
          <w:numId w:val="1"/>
        </w:numPr>
        <w:spacing w:lineRule="auto" w:after="0" w:line="240" w:before="0"/>
        <w:ind w:left="864" w:hanging="863"/>
        <w:rPr/>
      </w:pPr>
      <w:r w:rsidRPr="00000000" w:rsidR="00000000" w:rsidDel="00000000">
        <w:rPr>
          <w:rFonts w:cs="Times New Roman" w:hAnsi="Times New Roman" w:eastAsia="Times New Roman" w:ascii="Times New Roman"/>
          <w:b w:val="1"/>
          <w:i w:val="1"/>
          <w:sz w:val="24"/>
          <w:vertAlign w:val="baseline"/>
          <w:rtl w:val="0"/>
        </w:rPr>
        <w:t xml:space="preserve">Abstract</w:t>
      </w:r>
    </w:p>
    <w:p w:rsidP="00000000" w:rsidRPr="00000000" w:rsidR="00000000" w:rsidDel="00000000" w:rsidRDefault="00000000">
      <w:pPr>
        <w:spacing w:lineRule="auto" w:after="0" w:line="240" w:before="0"/>
        <w:ind w:firstLine="90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The formations of microlenses in photosensitive glasses were investigated. Series of consecutive operations with samples of photosensitive glass: irradiation, photolithography, the secondary heat treatment, ion exchange can form on the surface of the glass convex or concave surfaces. Based on this effect, the technology for production scanning microlenses used for various optical devices, film, photography and videoapparatuy.</w:t>
      </w:r>
      <w:r w:rsidRPr="00000000" w:rsidR="00000000" w:rsidDel="00000000">
        <w:rPr>
          <w:rtl w:val="0"/>
        </w:rPr>
      </w:r>
    </w:p>
    <w:p w:rsidP="00000000" w:rsidRPr="00000000" w:rsidR="00000000" w:rsidDel="00000000" w:rsidRDefault="00000000">
      <w:pPr>
        <w:spacing w:lineRule="auto" w:after="0" w:line="240" w:before="0"/>
        <w:ind w:firstLine="90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Keywords: microlenses, photosensitive glass, ion exchange processes.</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pPr>
        <w:ind w:left="432" w:firstLine="0"/>
      </w:pPr>
      <w:rPr>
        <w:rFonts w:cs="Arial" w:hAnsi="Arial" w:eastAsia="Arial" w:ascii="Arial"/>
        <w:vertAlign w:val="baseline"/>
      </w:rPr>
    </w:lvl>
    <w:lvl w:ilvl="1">
      <w:start w:val="1"/>
      <w:numFmt w:val="decimal"/>
      <w:lvlText w:val="%2."/>
      <w:pPr>
        <w:ind w:left="576" w:firstLine="0"/>
      </w:pPr>
      <w:rPr>
        <w:rFonts w:cs="Arial" w:hAnsi="Arial" w:eastAsia="Arial" w:ascii="Arial"/>
        <w:vertAlign w:val="baseline"/>
      </w:rPr>
    </w:lvl>
    <w:lvl w:ilvl="2">
      <w:start w:val="1"/>
      <w:numFmt w:val="decimal"/>
      <w:lvlText w:val="%3."/>
      <w:pPr>
        <w:ind w:left="720" w:firstLine="0"/>
      </w:pPr>
      <w:rPr>
        <w:rFonts w:cs="Arial" w:hAnsi="Arial" w:eastAsia="Arial" w:ascii="Arial"/>
        <w:vertAlign w:val="baseline"/>
      </w:rPr>
    </w:lvl>
    <w:lvl w:ilvl="3">
      <w:start w:val="1"/>
      <w:numFmt w:val="decimal"/>
      <w:lvlText w:val="%4."/>
      <w:pPr>
        <w:ind w:left="864" w:firstLine="0"/>
      </w:pPr>
      <w:rPr>
        <w:rFonts w:cs="Arial" w:hAnsi="Arial" w:eastAsia="Arial" w:ascii="Arial"/>
        <w:vertAlign w:val="baseline"/>
      </w:rPr>
    </w:lvl>
    <w:lvl w:ilvl="4">
      <w:start w:val="1"/>
      <w:numFmt w:val="decimal"/>
      <w:lvlText w:val="%5."/>
      <w:pPr>
        <w:ind w:left="1008" w:firstLine="0"/>
      </w:pPr>
      <w:rPr>
        <w:rFonts w:cs="Arial" w:hAnsi="Arial" w:eastAsia="Arial" w:ascii="Arial"/>
        <w:vertAlign w:val="baseline"/>
      </w:rPr>
    </w:lvl>
    <w:lvl w:ilvl="5">
      <w:start w:val="1"/>
      <w:numFmt w:val="decimal"/>
      <w:lvlText w:val="%6."/>
      <w:pPr>
        <w:ind w:left="1152" w:firstLine="0"/>
      </w:pPr>
      <w:rPr>
        <w:rFonts w:cs="Arial" w:hAnsi="Arial" w:eastAsia="Arial" w:ascii="Arial"/>
        <w:vertAlign w:val="baseline"/>
      </w:rPr>
    </w:lvl>
    <w:lvl w:ilvl="6">
      <w:start w:val="1"/>
      <w:numFmt w:val="decimal"/>
      <w:lvlText w:val="%7."/>
      <w:pPr>
        <w:ind w:left="1296" w:firstLine="0"/>
      </w:pPr>
      <w:rPr>
        <w:rFonts w:cs="Arial" w:hAnsi="Arial" w:eastAsia="Arial" w:ascii="Arial"/>
        <w:vertAlign w:val="baseline"/>
      </w:rPr>
    </w:lvl>
    <w:lvl w:ilvl="7">
      <w:start w:val="1"/>
      <w:numFmt w:val="decimal"/>
      <w:lvlText w:val="%8."/>
      <w:pPr>
        <w:ind w:left="1440" w:firstLine="0"/>
      </w:pPr>
      <w:rPr>
        <w:rFonts w:cs="Arial" w:hAnsi="Arial" w:eastAsia="Arial" w:ascii="Arial"/>
        <w:vertAlign w:val="baseline"/>
      </w:rPr>
    </w:lvl>
    <w:lvl w:ilvl="8">
      <w:start w:val="1"/>
      <w:numFmt w:val="decimal"/>
      <w:lvlText w:val="%9."/>
      <w:pPr>
        <w:ind w:left="1584" w:firstLine="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Андрея на сайт МТК 27.doc.docx</dc:title>
</cp:coreProperties>
</file>