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0" w:line="240" w:before="0"/>
        <w:ind w:left="0" w:firstLine="0"/>
        <w:contextualSpacing w:val="0"/>
        <w:jc w:val="left"/>
      </w:pPr>
      <w:r w:rsidRPr="00000000" w:rsidR="00000000" w:rsidDel="00000000">
        <w:rPr>
          <w:rFonts w:cs="Times New Roman" w:hAnsi="Times New Roman" w:eastAsia="Times New Roman" w:ascii="Times New Roman"/>
          <w:sz w:val="24"/>
          <w:vertAlign w:val="baseline"/>
          <w:rtl w:val="0"/>
        </w:rPr>
        <w:t xml:space="preserve">ТЕХНОЛОГИИ</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left"/>
      </w:pPr>
      <w:r w:rsidRPr="00000000" w:rsidR="00000000" w:rsidDel="00000000">
        <w:rPr>
          <w:rFonts w:cs="Times New Roman" w:hAnsi="Times New Roman" w:eastAsia="Times New Roman" w:ascii="Times New Roman"/>
          <w:sz w:val="24"/>
          <w:vertAlign w:val="baseline"/>
          <w:rtl w:val="0"/>
        </w:rPr>
        <w:t xml:space="preserve">С. Захаровас, Р. Баканас, Д. Адлене, Р. Шеперис, П. Нармонтас</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left"/>
      </w:pPr>
      <w:r w:rsidRPr="00000000" w:rsidR="00000000" w:rsidDel="00000000">
        <w:rPr>
          <w:rFonts w:cs="Times New Roman" w:hAnsi="Times New Roman" w:eastAsia="Times New Roman" w:ascii="Times New Roman"/>
          <w:sz w:val="24"/>
          <w:vertAlign w:val="baseline"/>
          <w:rtl w:val="0"/>
        </w:rPr>
        <w:t xml:space="preserve">Использование импульсного лазера для записи </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left"/>
      </w:pPr>
      <w:r w:rsidRPr="00000000" w:rsidR="00000000" w:rsidDel="00000000">
        <w:rPr>
          <w:rFonts w:cs="Times New Roman" w:hAnsi="Times New Roman" w:eastAsia="Times New Roman" w:ascii="Times New Roman"/>
          <w:sz w:val="24"/>
          <w:vertAlign w:val="baseline"/>
          <w:rtl w:val="0"/>
        </w:rPr>
        <w:t xml:space="preserve">мастер-голограмм на фоторезисте</w:t>
        <w:tab/>
        <w:tab/>
        <w:tab/>
        <w:tab/>
        <w:tab/>
        <w:tab/>
        <w:tab/>
        <w:tab/>
        <w:t xml:space="preserve">7-12</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left"/>
      </w:pPr>
      <w:r w:rsidRPr="00000000" w:rsidR="00000000" w:rsidDel="00000000">
        <w:rPr>
          <w:rFonts w:cs="Times New Roman" w:hAnsi="Times New Roman" w:eastAsia="Times New Roman" w:ascii="Times New Roman"/>
          <w:b w:val="1"/>
          <w:i w:val="1"/>
          <w:sz w:val="20"/>
          <w:vertAlign w:val="baseline"/>
          <w:rtl w:val="0"/>
        </w:rPr>
        <w:t xml:space="preserve">Аннотация</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left"/>
      </w:pPr>
      <w:r w:rsidRPr="00000000" w:rsidR="00000000" w:rsidDel="00000000">
        <w:rPr>
          <w:rFonts w:cs="Times New Roman" w:hAnsi="Times New Roman" w:eastAsia="Times New Roman" w:ascii="Times New Roman"/>
          <w:b w:val="1"/>
          <w:i w:val="1"/>
          <w:sz w:val="20"/>
          <w:vertAlign w:val="baseline"/>
          <w:rtl w:val="0"/>
        </w:rPr>
        <w:t xml:space="preserve">С развитием технологий сегодня появилась возможность использовать голограммы как гологрфические задники при съёмке кинофильмов и использовать их в театре.</w:t>
      </w:r>
      <w:r w:rsidRPr="00000000" w:rsidR="00000000" w:rsidDel="00000000">
        <w:rPr>
          <w:rtl w:val="0"/>
        </w:rPr>
      </w:r>
    </w:p>
    <w:p w:rsidP="00000000" w:rsidRPr="00000000" w:rsidR="00000000" w:rsidDel="00000000" w:rsidRDefault="00000000">
      <w:pPr>
        <w:spacing w:lineRule="auto" w:after="0" w:line="240" w:before="0"/>
        <w:ind w:left="0" w:firstLine="720"/>
        <w:contextualSpacing w:val="0"/>
        <w:jc w:val="both"/>
      </w:pPr>
      <w:r w:rsidRPr="00000000" w:rsidR="00000000" w:rsidDel="00000000">
        <w:rPr>
          <w:rFonts w:cs="Times New Roman" w:hAnsi="Times New Roman" w:eastAsia="Times New Roman" w:ascii="Times New Roman"/>
          <w:b w:val="1"/>
          <w:i w:val="1"/>
          <w:sz w:val="20"/>
          <w:vertAlign w:val="baseline"/>
          <w:rtl w:val="0"/>
        </w:rPr>
        <w:t xml:space="preserve">Исследования показали потенциал записи качественных мастер-голограмм одиночными импульсами с коммерчески доступным импульсным лазером на коммерчески доступных фоторезистах, используя, по крайней мере, пятикратно меньшую энергию, чем при экспонировании этих же фоторезистов лазерами постоянного излучения, что открывает возможность применения таких импульсных лазеров для быстрой записи мастер-оригиналов для тиснёных голограмм, как цифровым (ПЗЦГ), так и аналоговым, методами.</w:t>
      </w:r>
      <w:r w:rsidRPr="00000000" w:rsidR="00000000" w:rsidDel="00000000">
        <w:rPr>
          <w:rtl w:val="0"/>
        </w:rPr>
      </w:r>
    </w:p>
    <w:p w:rsidP="00000000" w:rsidRPr="00000000" w:rsidR="00000000" w:rsidDel="00000000" w:rsidRDefault="00000000">
      <w:pPr>
        <w:spacing w:lineRule="auto" w:after="0" w:line="240" w:before="0"/>
        <w:ind w:left="0" w:firstLine="720"/>
        <w:contextualSpacing w:val="0"/>
        <w:jc w:val="both"/>
      </w:pPr>
      <w:r w:rsidRPr="00000000" w:rsidR="00000000" w:rsidDel="00000000">
        <w:rPr>
          <w:rFonts w:cs="Times New Roman" w:hAnsi="Times New Roman" w:eastAsia="Times New Roman" w:ascii="Times New Roman"/>
          <w:b w:val="1"/>
          <w:i w:val="1"/>
          <w:sz w:val="20"/>
          <w:vertAlign w:val="baseline"/>
          <w:rtl w:val="0"/>
        </w:rPr>
        <w:t xml:space="preserve">Ключевые слова: прямая запись цифровых голограмм, импульсный лазер, фоторезист, мастер-голограмма, экспозиция.</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left"/>
      </w:pPr>
      <w:r w:rsidRPr="00000000" w:rsidR="00000000" w:rsidDel="00000000">
        <w:rPr>
          <w:rFonts w:cs="Times New Roman" w:hAnsi="Times New Roman" w:eastAsia="Times New Roman" w:ascii="Times New Roman"/>
          <w:b w:val="1"/>
          <w:i w:val="1"/>
          <w:sz w:val="20"/>
          <w:vertAlign w:val="baseline"/>
          <w:rtl w:val="0"/>
        </w:rPr>
        <w:t xml:space="preserve">Abstrakt</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left"/>
      </w:pPr>
      <w:r w:rsidRPr="00000000" w:rsidR="00000000" w:rsidDel="00000000">
        <w:rPr>
          <w:rFonts w:cs="Times New Roman" w:hAnsi="Times New Roman" w:eastAsia="Times New Roman" w:ascii="Times New Roman"/>
          <w:b w:val="1"/>
          <w:i w:val="1"/>
          <w:sz w:val="20"/>
          <w:vertAlign w:val="baseline"/>
          <w:rtl w:val="0"/>
        </w:rPr>
        <w:t xml:space="preserve">With the abvancement of technology today, the ability to use as a hologram holographic backdrops for shooting movies, and use them in the theater.</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left"/>
      </w:pPr>
      <w:r w:rsidRPr="00000000" w:rsidR="00000000" w:rsidDel="00000000">
        <w:rPr>
          <w:rFonts w:cs="Times New Roman" w:hAnsi="Times New Roman" w:eastAsia="Times New Roman" w:ascii="Times New Roman"/>
          <w:b w:val="1"/>
          <w:i w:val="1"/>
          <w:sz w:val="20"/>
          <w:vertAlign w:val="baseline"/>
          <w:rtl w:val="0"/>
        </w:rPr>
        <w:t xml:space="preserve">Studies have show the potential  of high-quality master recording holograms single pulses with a commercially available pulses laser  commercially  available photoresist, using at least five times less energy than when exposed to the same radiation permanent photoresists lasers, which opens the possibility of using pulsed lasers for quick recordihg master copy for embossed holograms as digital (PZTSG) analog, methods.</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left"/>
      </w:pPr>
      <w:r w:rsidRPr="00000000" w:rsidR="00000000" w:rsidDel="00000000">
        <w:rPr>
          <w:rFonts w:cs="Times New Roman" w:hAnsi="Times New Roman" w:eastAsia="Times New Roman" w:ascii="Times New Roman"/>
          <w:b w:val="1"/>
          <w:i w:val="1"/>
          <w:sz w:val="20"/>
          <w:vertAlign w:val="baseline"/>
          <w:rtl w:val="0"/>
        </w:rPr>
        <w:t xml:space="preserve">   Keyword:direct recording digital holograms, pulsed laser, hpotoresist, master hologram, exposure.</w:t>
      </w:r>
      <w:r w:rsidRPr="00000000" w:rsidR="00000000" w:rsidDel="00000000">
        <w:rPr>
          <w:rtl w:val="0"/>
        </w:rPr>
      </w:r>
    </w:p>
    <w:p w:rsidP="00000000" w:rsidRPr="00000000" w:rsidR="00000000" w:rsidDel="00000000" w:rsidRDefault="00000000">
      <w:pPr>
        <w:spacing w:lineRule="auto" w:after="120" w:line="240" w:before="0"/>
        <w:ind w:left="0" w:firstLine="720"/>
        <w:contextualSpacing w:val="0"/>
        <w:jc w:val="both"/>
      </w:pPr>
      <w:r w:rsidRPr="00000000" w:rsidR="00000000" w:rsidDel="00000000">
        <w:rPr>
          <w:rFonts w:cs="Times New Roman" w:hAnsi="Times New Roman" w:eastAsia="Times New Roman" w:ascii="Times New Roman"/>
          <w:b w:val="1"/>
          <w:i w:val="1"/>
          <w:sz w:val="20"/>
          <w:vertAlign w:val="baseline"/>
          <w:rtl w:val="0"/>
        </w:rPr>
        <w:t xml:space="preserve">Литература</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both"/>
      </w:pPr>
      <w:r w:rsidRPr="00000000" w:rsidR="00000000" w:rsidDel="00000000">
        <w:rPr>
          <w:rFonts w:cs="Times New Roman" w:hAnsi="Times New Roman" w:eastAsia="Times New Roman" w:ascii="Times New Roman"/>
          <w:i w:val="1"/>
          <w:sz w:val="20"/>
          <w:vertAlign w:val="baseline"/>
          <w:rtl w:val="0"/>
        </w:rPr>
        <w:t xml:space="preserve">Yamagushi M., Koyama T., Endoh H., Ohyama N., Takahashi S., and Iwata F.</w:t>
      </w:r>
      <w:r w:rsidRPr="00000000" w:rsidR="00000000" w:rsidDel="00000000">
        <w:rPr>
          <w:rFonts w:cs="Times New Roman" w:hAnsi="Times New Roman" w:eastAsia="Times New Roman" w:ascii="Times New Roman"/>
          <w:sz w:val="20"/>
          <w:vertAlign w:val="baseline"/>
          <w:rtl w:val="0"/>
        </w:rPr>
        <w:t xml:space="preserve"> Development of full-parallax holoprinter, Proc. SPIE 2406, 50–56 (1995).</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both"/>
      </w:pPr>
      <w:r w:rsidRPr="00000000" w:rsidR="00000000" w:rsidDel="00000000">
        <w:rPr>
          <w:rFonts w:cs="Times New Roman" w:hAnsi="Times New Roman" w:eastAsia="Times New Roman" w:ascii="Times New Roman"/>
          <w:i w:val="1"/>
          <w:sz w:val="20"/>
          <w:vertAlign w:val="baseline"/>
          <w:rtl w:val="0"/>
        </w:rPr>
        <w:t xml:space="preserve">Klug M., Holzbach M., and Ferdman A.</w:t>
      </w:r>
      <w:r w:rsidRPr="00000000" w:rsidR="00000000" w:rsidDel="00000000">
        <w:rPr>
          <w:rFonts w:cs="Times New Roman" w:hAnsi="Times New Roman" w:eastAsia="Times New Roman" w:ascii="Times New Roman"/>
          <w:sz w:val="20"/>
          <w:vertAlign w:val="baseline"/>
          <w:rtl w:val="0"/>
        </w:rPr>
        <w:t xml:space="preserve"> Method and apparatus for recording 1-step full-color full-parallax holographic stereograms, U.S. Patent No. US6330088B1 (1998).</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both"/>
      </w:pPr>
      <w:r w:rsidRPr="00000000" w:rsidR="00000000" w:rsidDel="00000000">
        <w:rPr>
          <w:rFonts w:cs="Times New Roman" w:hAnsi="Times New Roman" w:eastAsia="Times New Roman" w:ascii="Times New Roman"/>
          <w:i w:val="1"/>
          <w:sz w:val="20"/>
          <w:vertAlign w:val="baseline"/>
          <w:rtl w:val="0"/>
        </w:rPr>
        <w:t xml:space="preserve">Brotherton-Ratcliffe D., Vergnes F.M., Rodin A., and Grichine M.</w:t>
      </w:r>
      <w:r w:rsidRPr="00000000" w:rsidR="00000000" w:rsidDel="00000000">
        <w:rPr>
          <w:rFonts w:cs="Times New Roman" w:hAnsi="Times New Roman" w:eastAsia="Times New Roman" w:ascii="Times New Roman"/>
          <w:sz w:val="20"/>
          <w:vertAlign w:val="baseline"/>
          <w:rtl w:val="0"/>
        </w:rPr>
        <w:t xml:space="preserve"> Method and apparatus to print holograms, Lithuanian Patent No. LT4842 (1999).</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both"/>
      </w:pPr>
      <w:r w:rsidRPr="00000000" w:rsidR="00000000" w:rsidDel="00000000">
        <w:rPr>
          <w:rFonts w:cs="Times New Roman" w:hAnsi="Times New Roman" w:eastAsia="Times New Roman" w:ascii="Times New Roman"/>
          <w:i w:val="1"/>
          <w:sz w:val="20"/>
          <w:vertAlign w:val="baseline"/>
          <w:rtl w:val="0"/>
        </w:rPr>
        <w:t xml:space="preserve">Brotherton-Ratcliffe D., Vergnes F.M., Rodin A., and Grichine M.</w:t>
      </w:r>
      <w:r w:rsidRPr="00000000" w:rsidR="00000000" w:rsidDel="00000000">
        <w:rPr>
          <w:rFonts w:cs="Times New Roman" w:hAnsi="Times New Roman" w:eastAsia="Times New Roman" w:ascii="Times New Roman"/>
          <w:sz w:val="20"/>
          <w:vertAlign w:val="baseline"/>
          <w:rtl w:val="0"/>
        </w:rPr>
        <w:t xml:space="preserve"> Holographic Printer, U.S. Patent No. US7800803B2 (1999).</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both"/>
      </w:pPr>
      <w:r w:rsidRPr="00000000" w:rsidR="00000000" w:rsidDel="00000000">
        <w:rPr>
          <w:rFonts w:cs="Times New Roman" w:hAnsi="Times New Roman" w:eastAsia="Times New Roman" w:ascii="Times New Roman"/>
          <w:i w:val="1"/>
          <w:sz w:val="20"/>
          <w:vertAlign w:val="baseline"/>
          <w:rtl w:val="0"/>
        </w:rPr>
        <w:t xml:space="preserve">Баканас Р., Захаровас С., Николский А., Бразертон-Рэдклифф Д.</w:t>
      </w:r>
      <w:r w:rsidRPr="00000000" w:rsidR="00000000" w:rsidDel="00000000">
        <w:rPr>
          <w:rFonts w:cs="Times New Roman" w:hAnsi="Times New Roman" w:eastAsia="Times New Roman" w:ascii="Times New Roman"/>
          <w:sz w:val="20"/>
          <w:vertAlign w:val="baseline"/>
          <w:rtl w:val="0"/>
        </w:rPr>
        <w:t xml:space="preserve"> Одношаговая ахроматическая пропускающая объёмная голограмма, изготовленная при помощи цифрового принтера с использованием 440 нм импульсного лазера, МТК № 4 (26), с. 11-14, 2012.</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both"/>
      </w:pPr>
      <w:r w:rsidRPr="00000000" w:rsidR="00000000" w:rsidDel="00000000">
        <w:rPr>
          <w:rFonts w:cs="Times New Roman" w:hAnsi="Times New Roman" w:eastAsia="Times New Roman" w:ascii="Times New Roman"/>
          <w:i w:val="1"/>
          <w:sz w:val="20"/>
          <w:vertAlign w:val="baseline"/>
          <w:rtl w:val="0"/>
        </w:rPr>
        <w:t xml:space="preserve">Lucente M.</w:t>
      </w:r>
      <w:r w:rsidRPr="00000000" w:rsidR="00000000" w:rsidDel="00000000">
        <w:rPr>
          <w:rFonts w:cs="Times New Roman" w:hAnsi="Times New Roman" w:eastAsia="Times New Roman" w:ascii="Times New Roman"/>
          <w:sz w:val="20"/>
          <w:vertAlign w:val="baseline"/>
          <w:rtl w:val="0"/>
        </w:rPr>
        <w:t xml:space="preserve"> Diffraction-specific fringe computation for electroholography, PhD Thesis, Department of Electrical Engineering and Computer Science, (Massachusetts Institute of Technology, September 1994).</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both"/>
      </w:pPr>
      <w:r w:rsidRPr="00000000" w:rsidR="00000000" w:rsidDel="00000000">
        <w:rPr>
          <w:rFonts w:cs="Times New Roman" w:hAnsi="Times New Roman" w:eastAsia="Times New Roman" w:ascii="Times New Roman"/>
          <w:i w:val="1"/>
          <w:sz w:val="20"/>
          <w:vertAlign w:val="baseline"/>
          <w:rtl w:val="0"/>
        </w:rPr>
        <w:t xml:space="preserve">Rodin A., Vergnes F.M., and Brotherton-Ratcliffe D.</w:t>
      </w:r>
      <w:r w:rsidRPr="00000000" w:rsidR="00000000" w:rsidDel="00000000">
        <w:rPr>
          <w:rFonts w:cs="Times New Roman" w:hAnsi="Times New Roman" w:eastAsia="Times New Roman" w:ascii="Times New Roman"/>
          <w:sz w:val="20"/>
          <w:vertAlign w:val="baseline"/>
          <w:rtl w:val="0"/>
        </w:rPr>
        <w:t xml:space="preserve"> Pulsed multiecolour laser, EU Patent No, EPO 1236073 (2001).</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both"/>
      </w:pPr>
      <w:r w:rsidRPr="00000000" w:rsidR="00000000" w:rsidDel="00000000">
        <w:rPr>
          <w:rFonts w:cs="Times New Roman" w:hAnsi="Times New Roman" w:eastAsia="Times New Roman" w:ascii="Times New Roman"/>
          <w:i w:val="1"/>
          <w:sz w:val="20"/>
          <w:vertAlign w:val="baseline"/>
          <w:rtl w:val="0"/>
        </w:rPr>
        <w:t xml:space="preserve">Bjelkhagen H. and Brotherton-Ratcliffe D.</w:t>
      </w:r>
      <w:r w:rsidRPr="00000000" w:rsidR="00000000" w:rsidDel="00000000">
        <w:rPr>
          <w:rFonts w:cs="Times New Roman" w:hAnsi="Times New Roman" w:eastAsia="Times New Roman" w:ascii="Times New Roman"/>
          <w:sz w:val="20"/>
          <w:vertAlign w:val="baseline"/>
          <w:rtl w:val="0"/>
        </w:rPr>
        <w:t xml:space="preserve"> Ultra-Realistic Imaging - Advanced Techniques in Analogue and Digital Colour Holography, Taylor &amp; Francis 2013, ISBN-10: 1439827990 // ISBN-13: 978-1439827994.</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both"/>
      </w:pPr>
      <w:r w:rsidRPr="00000000" w:rsidR="00000000" w:rsidDel="00000000">
        <w:rPr>
          <w:rFonts w:cs="Times New Roman" w:hAnsi="Times New Roman" w:eastAsia="Times New Roman" w:ascii="Times New Roman"/>
          <w:i w:val="1"/>
          <w:sz w:val="20"/>
          <w:vertAlign w:val="baseline"/>
          <w:rtl w:val="0"/>
        </w:rPr>
        <w:t xml:space="preserve">Brotherton-Ratcliffe D., Zacharovas S., Bakanas R., Pileckas J., Nikolskij A., Kuchin J.</w:t>
      </w:r>
      <w:r w:rsidRPr="00000000" w:rsidR="00000000" w:rsidDel="00000000">
        <w:rPr>
          <w:rFonts w:cs="Times New Roman" w:hAnsi="Times New Roman" w:eastAsia="Times New Roman" w:ascii="Times New Roman"/>
          <w:sz w:val="20"/>
          <w:vertAlign w:val="baseline"/>
          <w:rtl w:val="0"/>
        </w:rPr>
        <w:t xml:space="preserve"> Digital Holographic Printing using Pulsed RGB Lasers, SPIE: Optical Engineering, special edition on digital holography Opt. Eng. 50, 091307-1-9 (2011).</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both"/>
      </w:pPr>
      <w:r w:rsidRPr="00000000" w:rsidR="00000000" w:rsidDel="00000000">
        <w:rPr>
          <w:rFonts w:cs="Times New Roman" w:hAnsi="Times New Roman" w:eastAsia="Times New Roman" w:ascii="Times New Roman"/>
          <w:i w:val="1"/>
          <w:sz w:val="20"/>
          <w:vertAlign w:val="baseline"/>
          <w:rtl w:val="0"/>
        </w:rPr>
        <w:t xml:space="preserve">Sazonov Y., Gradova O., Zacharovas S., Bakanas R., Gudaitis G., Brotherton-Ratcliffe D.</w:t>
      </w:r>
      <w:r w:rsidRPr="00000000" w:rsidR="00000000" w:rsidDel="00000000">
        <w:rPr>
          <w:rFonts w:cs="Times New Roman" w:hAnsi="Times New Roman" w:eastAsia="Times New Roman" w:ascii="Times New Roman"/>
          <w:sz w:val="20"/>
          <w:vertAlign w:val="baseline"/>
          <w:rtl w:val="0"/>
        </w:rPr>
        <w:t xml:space="preserve"> New Ultra-f ine Grain Photofilm for Pulsed Colour Holography. Proceedings of the 7th International Symposium on Display Holography, 2006, ISBN: 0-9553527-1-1; 978-0-9553527-1-32006, p. 65-69.</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both"/>
      </w:pPr>
      <w:r w:rsidRPr="00000000" w:rsidR="00000000" w:rsidDel="00000000">
        <w:rPr>
          <w:rFonts w:cs="Times New Roman" w:hAnsi="Times New Roman" w:eastAsia="Times New Roman" w:ascii="Times New Roman"/>
          <w:sz w:val="20"/>
          <w:vertAlign w:val="baseline"/>
          <w:rtl w:val="0"/>
        </w:rPr>
        <w:t xml:space="preserve">European Framework 6 Project SilverCross, Main URL. http://silvercrossproject.org/ (March 1, 2011).</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both"/>
      </w:pPr>
      <w:r w:rsidRPr="00000000" w:rsidR="00000000" w:rsidDel="00000000">
        <w:rPr>
          <w:rFonts w:cs="Times New Roman" w:hAnsi="Times New Roman" w:eastAsia="Times New Roman" w:ascii="Times New Roman"/>
          <w:sz w:val="20"/>
          <w:vertAlign w:val="baseline"/>
          <w:rtl w:val="0"/>
        </w:rPr>
        <w:t xml:space="preserve">Bayer News. http://www.press.bayer.com/baynews/baynews.nsf/id/Photopolymer-films-for-volume-holography/ (December 7, 2010).</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both"/>
      </w:pPr>
      <w:r w:rsidRPr="00000000" w:rsidR="00000000" w:rsidDel="00000000">
        <w:rPr>
          <w:rFonts w:cs="Times New Roman" w:hAnsi="Times New Roman" w:eastAsia="Times New Roman" w:ascii="Times New Roman"/>
          <w:sz w:val="20"/>
          <w:vertAlign w:val="baseline"/>
          <w:rtl w:val="0"/>
        </w:rPr>
        <w:t xml:space="preserve">SmartfabgroupTM. Photoresist Database. http://www.smartfabgroup.com/photoresists.php (August 8, 2013).</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both"/>
      </w:pPr>
      <w:r w:rsidRPr="00000000" w:rsidR="00000000" w:rsidDel="00000000">
        <w:rPr>
          <w:rFonts w:cs="Times New Roman" w:hAnsi="Times New Roman" w:eastAsia="Times New Roman" w:ascii="Times New Roman"/>
          <w:sz w:val="20"/>
          <w:vertAlign w:val="baseline"/>
          <w:rtl w:val="0"/>
        </w:rPr>
        <w:t xml:space="preserve">Microposit®S1800® series photoresist. http://www.microchem.com/PDFs_Dow/S1800.pdf‎/ (August 8, 2013).</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both"/>
      </w:pPr>
      <w:r w:rsidRPr="00000000" w:rsidR="00000000" w:rsidDel="00000000">
        <w:rPr>
          <w:rFonts w:cs="Times New Roman" w:hAnsi="Times New Roman" w:eastAsia="Times New Roman" w:ascii="Times New Roman"/>
          <w:sz w:val="20"/>
          <w:vertAlign w:val="baseline"/>
          <w:rtl w:val="0"/>
        </w:rPr>
        <w:t xml:space="preserve">http://www.microresist.de/products/positive_photoresists/pdf/. (August 8, 2013).</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both"/>
      </w:pPr>
      <w:r w:rsidRPr="00000000" w:rsidR="00000000" w:rsidDel="00000000">
        <w:rPr>
          <w:rFonts w:cs="Times New Roman" w:hAnsi="Times New Roman" w:eastAsia="Times New Roman" w:ascii="Times New Roman"/>
          <w:i w:val="1"/>
          <w:sz w:val="20"/>
          <w:vertAlign w:val="baseline"/>
          <w:rtl w:val="0"/>
        </w:rPr>
        <w:t xml:space="preserve">Zacharovas S., Nikolskij A., Bakanas R., Brotherton-Ratcliffe D.</w:t>
      </w:r>
      <w:r w:rsidRPr="00000000" w:rsidR="00000000" w:rsidDel="00000000">
        <w:rPr>
          <w:rFonts w:cs="Times New Roman" w:hAnsi="Times New Roman" w:eastAsia="Times New Roman" w:ascii="Times New Roman"/>
          <w:sz w:val="20"/>
          <w:vertAlign w:val="baseline"/>
          <w:rtl w:val="0"/>
        </w:rPr>
        <w:t xml:space="preserve"> One-step 3D full-colour and achromatic transmission holograms digitally printed using a 440 nm pulsed laser for embossed applications, Proc. SPIE 8644, Practical Holography XXVII: Materials and Applications, 864407 (March 1, 2013); doi:10.1117/12.2008469; http://dx.doi.org/10.1117/12.2008469.</w:t>
      </w:r>
      <w:r w:rsidRPr="00000000" w:rsidR="00000000" w:rsidDel="00000000">
        <w:rPr>
          <w:rtl w:val="0"/>
        </w:rPr>
      </w:r>
    </w:p>
    <w:p w:rsidP="00000000" w:rsidRPr="00000000" w:rsidR="00000000" w:rsidDel="00000000" w:rsidRDefault="00000000">
      <w:pPr>
        <w:spacing w:lineRule="auto" w:after="0" w:line="240" w:before="0"/>
        <w:ind w:left="176" w:hanging="356"/>
        <w:contextualSpacing w:val="0"/>
        <w:jc w:val="both"/>
      </w:pPr>
      <w:r w:rsidRPr="00000000" w:rsidR="00000000" w:rsidDel="00000000">
        <w:rPr>
          <w:rtl w:val="0"/>
        </w:rPr>
      </w:r>
    </w:p>
    <w:sectPr>
      <w:pgSz w:w="11906" w:h="16838"/>
      <w:pgMar w:left="1134" w:right="1134" w:top="1134" w:bottom="11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120" w:before="480"/>
      <w:contextualSpacing w:val="1"/>
    </w:pPr>
    <w:rPr>
      <w:b w:val="1"/>
      <w:sz w:val="48"/>
    </w:rPr>
  </w:style>
  <w:style w:styleId="Heading2" w:type="paragraph">
    <w:name w:val="heading 2"/>
    <w:basedOn w:val="Normal"/>
    <w:next w:val="Normal"/>
    <w:pPr>
      <w:spacing w:lineRule="auto" w:after="80" w:before="360"/>
      <w:contextualSpacing w:val="1"/>
    </w:pPr>
    <w:rPr>
      <w:b w:val="1"/>
      <w:sz w:val="36"/>
    </w:rPr>
  </w:style>
  <w:style w:styleId="Heading3" w:type="paragraph">
    <w:name w:val="heading 3"/>
    <w:basedOn w:val="Normal"/>
    <w:next w:val="Normal"/>
    <w:pPr>
      <w:spacing w:lineRule="auto" w:after="80" w:before="280"/>
      <w:contextualSpacing w:val="1"/>
    </w:pPr>
    <w:rPr>
      <w:b w:val="1"/>
      <w:sz w:val="28"/>
    </w:rPr>
  </w:style>
  <w:style w:styleId="Heading4" w:type="paragraph">
    <w:name w:val="heading 4"/>
    <w:basedOn w:val="Normal"/>
    <w:next w:val="Normal"/>
    <w:pPr>
      <w:spacing w:lineRule="auto" w:after="40" w:before="240"/>
      <w:contextualSpacing w:val="1"/>
    </w:pPr>
    <w:rPr>
      <w:b w:val="1"/>
      <w:sz w:val="24"/>
    </w:rPr>
  </w:style>
  <w:style w:styleId="Heading5" w:type="paragraph">
    <w:name w:val="heading 5"/>
    <w:basedOn w:val="Normal"/>
    <w:next w:val="Normal"/>
    <w:pPr>
      <w:spacing w:lineRule="auto" w:after="40" w:before="220"/>
      <w:contextualSpacing w:val="1"/>
    </w:pPr>
    <w:rPr>
      <w:b w:val="1"/>
      <w:sz w:val="22"/>
    </w:rPr>
  </w:style>
  <w:style w:styleId="Heading6" w:type="paragraph">
    <w:name w:val="heading 6"/>
    <w:basedOn w:val="Normal"/>
    <w:next w:val="Normal"/>
    <w:pPr>
      <w:spacing w:lineRule="auto" w:after="40" w:before="200"/>
      <w:contextualSpacing w:val="1"/>
    </w:pPr>
    <w:rPr>
      <w:b w:val="1"/>
      <w:sz w:val="20"/>
    </w:rPr>
  </w:style>
  <w:style w:styleId="Title" w:type="paragraph">
    <w:name w:val="Title"/>
    <w:basedOn w:val="Normal"/>
    <w:next w:val="Normal"/>
    <w:pPr>
      <w:spacing w:lineRule="auto" w:after="120" w:before="480"/>
      <w:contextualSpacing w:val="1"/>
    </w:pPr>
    <w:rPr>
      <w:b w:val="1"/>
      <w:sz w:val="72"/>
    </w:rPr>
  </w:style>
  <w:style w:styleId="Subtitle" w:type="paragraph">
    <w:name w:val="Subtitle"/>
    <w:basedOn w:val="Normal"/>
    <w:next w:val="Normal"/>
    <w:pPr>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сайт в содержание МТК30.docx</dc:title>
</cp:coreProperties>
</file>