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vertAlign w:val="baseline"/>
          <w:rtl w:val="0"/>
        </w:rPr>
        <w:t xml:space="preserve">С.Б. Бирючинский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2"/>
          <w:vertAlign w:val="baseline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baseline"/>
          <w:rtl w:val="0"/>
        </w:rPr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36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2"/>
          <w:vertAlign w:val="baseline"/>
          <w:rtl w:val="0"/>
        </w:rPr>
        <w:t xml:space="preserve">Квантовые криптографические системы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color w:val="000000"/>
          <w:sz w:val="22"/>
          <w:vertAlign w:val="baseline"/>
          <w:rtl w:val="0"/>
        </w:rPr>
        <w:t xml:space="preserve">.............................................................................................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2"/>
          <w:vertAlign w:val="baseline"/>
          <w:rtl w:val="0"/>
        </w:rPr>
        <w:t xml:space="preserve">18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Аннотация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Рассмотрены некоторые способы реализации многоканальности в квантово-криптографических системах. Предложена методика построения псевдо-квантово-криптографических систем и метода взлома некоторых видов квантовых каналов передачи данных.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Ключевые слова: квант, фотон, криптография, оптическая система, линия связи.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QUANTUM CRYPTOGRAPHIC SYSTEMS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sz w:val="20"/>
          <w:vertAlign w:val="baseline"/>
          <w:rtl w:val="0"/>
        </w:rPr>
        <w:t xml:space="preserve">S. Biryuchinskiy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Abstract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Some methods of implementation multichannel in quantum-cryptographic systems are considered. The technique of creation of pseudo-quantum-cryptographic systems and a 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color w:val="000000"/>
          <w:sz w:val="20"/>
          <w:vertAlign w:val="baseline"/>
          <w:rtl w:val="0"/>
        </w:rPr>
        <w:t xml:space="preserve">hacking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 method of some types of quantum data channels is offered.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708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1"/>
          <w:sz w:val="20"/>
          <w:vertAlign w:val="baseline"/>
          <w:rtl w:val="0"/>
        </w:rPr>
        <w:t xml:space="preserve">Keywords: quantum, photon, cryptography, optical system, communication line.</w:t>
      </w:r>
      <w:r w:rsidRPr="00000000" w:rsidR="00000000" w:rsidDel="00000000">
        <w:rPr>
          <w:rtl w:val="0"/>
        </w:rPr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сайта МТК 31 содержание.docx</dc:title>
</cp:coreProperties>
</file>