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С.Бирючинский</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color w:val="000000"/>
          <w:sz w:val="24"/>
          <w:vertAlign w:val="baseline"/>
          <w:rtl w:val="0"/>
        </w:rPr>
        <w:t xml:space="preserve">Информационная пропускная способность  кинематографических объективов</w:t>
      </w:r>
      <w:r w:rsidRPr="00000000" w:rsidR="00000000" w:rsidDel="00000000">
        <w:rPr>
          <w:rFonts w:cs="Times New Roman" w:hAnsi="Times New Roman" w:eastAsia="Times New Roman" w:ascii="Times New Roman"/>
          <w:b w:val="0"/>
          <w:sz w:val="24"/>
          <w:vertAlign w:val="baseline"/>
          <w:rtl w:val="0"/>
        </w:rPr>
        <w:t xml:space="preserve">.......стр.16</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both"/>
      </w:pPr>
      <w:r w:rsidRPr="00000000" w:rsidR="00000000" w:rsidDel="00000000">
        <w:rPr>
          <w:rFonts w:cs="Times New Roman" w:hAnsi="Times New Roman" w:eastAsia="Times New Roman" w:ascii="Times New Roman"/>
          <w:b w:val="1"/>
          <w:i w:val="1"/>
          <w:color w:val="000000"/>
          <w:sz w:val="24"/>
          <w:vertAlign w:val="baseline"/>
          <w:rtl w:val="0"/>
        </w:rPr>
        <w:t xml:space="preserve">Аннотация </w:t>
      </w:r>
      <w:r w:rsidRPr="00000000" w:rsidR="00000000" w:rsidDel="00000000">
        <w:rPr>
          <w:rtl w:val="0"/>
        </w:rPr>
      </w:r>
    </w:p>
    <w:p w:rsidP="00000000" w:rsidRPr="00000000" w:rsidR="00000000" w:rsidDel="00000000" w:rsidRDefault="00000000">
      <w:pPr>
        <w:widowControl w:val="0"/>
        <w:spacing w:lineRule="auto" w:after="0" w:line="240" w:before="0"/>
        <w:ind w:left="0" w:firstLine="709"/>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Рассмотрен вопрос оценки информационной пропускной способности кинематографических объективов как системы, осуществляющей преобразование изображения предмета. Описывается метод оценки качества объективов по критерию максимального количества передаваемой информации. Даются рекомендации по практическому использованию предлагаемой методики.</w:t>
      </w:r>
      <w:r w:rsidRPr="00000000" w:rsidR="00000000" w:rsidDel="00000000">
        <w:rPr>
          <w:rtl w:val="0"/>
        </w:rPr>
      </w:r>
    </w:p>
    <w:p w:rsidP="00000000" w:rsidRPr="00000000" w:rsidR="00000000" w:rsidDel="00000000" w:rsidRDefault="00000000">
      <w:pPr>
        <w:widowControl w:val="0"/>
        <w:spacing w:lineRule="auto" w:after="0" w:line="240" w:before="0"/>
        <w:ind w:left="0" w:firstLine="709"/>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Ключевые слова: объектив, аберрации, оптическая система, преобразование изображения, пропускная способность, высокая чёткость.</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center"/>
      </w:pPr>
      <w:r w:rsidRPr="00000000" w:rsidR="00000000" w:rsidDel="00000000">
        <w:rPr>
          <w:rFonts w:cs="Times New Roman" w:hAnsi="Times New Roman" w:eastAsia="Times New Roman" w:ascii="Times New Roman"/>
          <w:b w:val="0"/>
          <w:sz w:val="24"/>
          <w:vertAlign w:val="baseline"/>
          <w:rtl w:val="0"/>
        </w:rPr>
        <w:t xml:space="preserve">INFORMATION BANDWIDTH OF CINEMA LENSES </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S. Biryuchinskiy</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Abstract</w:t>
      </w:r>
      <w:r w:rsidRPr="00000000" w:rsidR="00000000" w:rsidDel="00000000">
        <w:rPr>
          <w:rtl w:val="0"/>
        </w:rPr>
      </w:r>
    </w:p>
    <w:p w:rsidP="00000000" w:rsidRPr="00000000" w:rsidR="00000000" w:rsidDel="00000000" w:rsidRDefault="00000000">
      <w:pPr>
        <w:widowControl w:val="0"/>
        <w:spacing w:lineRule="auto" w:after="0" w:line="240" w:before="0"/>
        <w:ind w:left="0" w:firstLine="709"/>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Variants of architecture modern cinema anamorphic lens are considered. Comparison of the main consumer qualities of various configurations lenses is executed. Author's workings out of optical systems for anamorphic high definition filming, including 3D are resulted.</w:t>
      </w:r>
      <w:r w:rsidRPr="00000000" w:rsidR="00000000" w:rsidDel="00000000">
        <w:rPr>
          <w:rtl w:val="0"/>
        </w:rPr>
      </w:r>
    </w:p>
    <w:p w:rsidP="00000000" w:rsidRPr="00000000" w:rsidR="00000000" w:rsidDel="00000000" w:rsidRDefault="00000000">
      <w:pPr>
        <w:widowControl w:val="0"/>
        <w:spacing w:lineRule="auto" w:after="0" w:line="240" w:before="0"/>
        <w:ind w:left="0" w:firstLine="709"/>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Keywords: lens, aberrations, optical system, image transform, bandwidth, high definition.</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А.Б.Соломашенко, С.С.Донченко, С.Б.Одиноков</w:t>
      </w:r>
      <w:r w:rsidRPr="00000000" w:rsidR="00000000" w:rsidDel="00000000">
        <w:rPr>
          <w:rtl w:val="0"/>
        </w:rPr>
      </w:r>
    </w:p>
    <w:p w:rsidP="00000000" w:rsidRPr="00000000" w:rsidR="00000000" w:rsidDel="00000000" w:rsidRDefault="00000000">
      <w:pPr>
        <w:widowControl w:val="0"/>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Голографический индикатор знаково-символьной информации с многоуровневыми дифракционными решётками........................................................................................стр.20</w:t>
      </w:r>
      <w:r w:rsidRPr="00000000" w:rsidR="00000000" w:rsidDel="00000000">
        <w:rPr>
          <w:rtl w:val="0"/>
        </w:rPr>
      </w:r>
    </w:p>
    <w:p w:rsidP="00000000" w:rsidRPr="00000000" w:rsidR="00000000" w:rsidDel="00000000" w:rsidRDefault="00000000">
      <w:pPr>
        <w:widowControl w:val="0"/>
        <w:spacing w:lineRule="auto" w:after="120" w:line="240" w:before="0"/>
        <w:ind w:left="0" w:firstLine="0"/>
        <w:contextualSpacing w:val="0"/>
        <w:jc w:val="left"/>
      </w:pPr>
      <w:r w:rsidRPr="00000000" w:rsidR="00000000" w:rsidDel="00000000">
        <w:rPr>
          <w:rFonts w:cs="Times New Roman" w:hAnsi="Times New Roman" w:eastAsia="Times New Roman" w:ascii="Times New Roman"/>
          <w:b w:val="1"/>
          <w:i w:val="1"/>
          <w:sz w:val="22"/>
          <w:vertAlign w:val="baseline"/>
          <w:rtl w:val="0"/>
        </w:rPr>
        <w:t xml:space="preserve">Современные системы отображения позволяют представить визуальную информацию в удобном для восприятия виде — яркую,чёткую, с высоким разрешением. Существует множество систем вывода информации оператору, но наиболее перспективными из них на сегодняшний день можно отнести голографические индикаторы, позволяющие вилдеть необходимую информацию на фоне реальной сцены. Использование таких систем отображения информации также актуально и в телевизионной, и компьютерной, и тому подобных сферах.</w:t>
      </w:r>
      <w:r w:rsidRPr="00000000" w:rsidR="00000000" w:rsidDel="00000000">
        <w:rPr>
          <w:rtl w:val="0"/>
        </w:rPr>
      </w:r>
    </w:p>
    <w:p w:rsidP="00000000" w:rsidRPr="00000000" w:rsidR="00000000" w:rsidDel="00000000" w:rsidRDefault="00000000">
      <w:pPr>
        <w:widowControl w:val="0"/>
        <w:spacing w:lineRule="auto" w:after="120" w:line="240" w:before="0"/>
        <w:ind w:left="0" w:firstLine="0"/>
        <w:contextualSpacing w:val="0"/>
        <w:jc w:val="left"/>
      </w:pPr>
      <w:r w:rsidRPr="00000000" w:rsidR="00000000" w:rsidDel="00000000">
        <w:rPr>
          <w:rFonts w:cs="Times New Roman" w:hAnsi="Times New Roman" w:eastAsia="Times New Roman" w:ascii="Times New Roman"/>
          <w:b w:val="1"/>
          <w:i w:val="1"/>
          <w:sz w:val="22"/>
          <w:vertAlign w:val="baseline"/>
          <w:rtl w:val="0"/>
        </w:rPr>
        <w:t xml:space="preserve">Ключевые слова: голографический индикатор, дифракционный оптический элемент, многоуровневые дифракционные решётки.</w:t>
      </w:r>
      <w:r w:rsidRPr="00000000" w:rsidR="00000000" w:rsidDel="00000000">
        <w:rPr>
          <w:rtl w:val="0"/>
        </w:rPr>
      </w:r>
    </w:p>
    <w:p w:rsidP="00000000" w:rsidRPr="00000000" w:rsidR="00000000" w:rsidDel="00000000" w:rsidRDefault="00000000">
      <w:pPr>
        <w:widowControl w:val="0"/>
        <w:spacing w:lineRule="auto" w:after="120" w:line="240" w:before="0"/>
        <w:ind w:left="0" w:firstLine="0"/>
        <w:contextualSpacing w:val="0"/>
        <w:jc w:val="left"/>
      </w:pPr>
      <w:bookmarkStart w:id="0" w:colFirst="0" w:name="h.gjdgxs" w:colLast="0"/>
      <w:bookmarkEnd w:id="0"/>
      <w:r w:rsidRPr="00000000" w:rsidR="00000000" w:rsidDel="00000000">
        <w:rPr>
          <w:rFonts w:cs="Times New Roman" w:hAnsi="Times New Roman" w:eastAsia="Times New Roman" w:ascii="Times New Roman"/>
          <w:b w:val="1"/>
          <w:sz w:val="24"/>
          <w:vertAlign w:val="baseline"/>
          <w:rtl w:val="0"/>
        </w:rPr>
        <w:t xml:space="preserve">Holographic indicator of signs and symbolic information with multilevel gratings</w:t>
      </w:r>
      <w:r w:rsidRPr="00000000" w:rsidR="00000000" w:rsidDel="00000000">
        <w:rPr>
          <w:rtl w:val="0"/>
        </w:rPr>
      </w:r>
    </w:p>
    <w:p w:rsidP="00000000" w:rsidRPr="00000000" w:rsidR="00000000" w:rsidDel="00000000" w:rsidRDefault="00000000">
      <w:pPr>
        <w:widowControl w:val="0"/>
        <w:spacing w:lineRule="auto" w:after="120" w:line="240" w:before="0"/>
        <w:ind w:left="0"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A.B. Solomashenko, S.S. Donchenko,S.B. Odinokov</w:t>
      </w:r>
      <w:r w:rsidRPr="00000000" w:rsidR="00000000" w:rsidDel="00000000">
        <w:rPr>
          <w:rtl w:val="0"/>
        </w:rPr>
      </w:r>
    </w:p>
    <w:p w:rsidP="00000000" w:rsidRPr="00000000" w:rsidR="00000000" w:rsidDel="00000000" w:rsidRDefault="00000000">
      <w:pPr>
        <w:widowControl w:val="0"/>
        <w:spacing w:lineRule="auto" w:after="120" w:line="240" w:before="0"/>
        <w:ind w:left="0" w:firstLine="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Abstrakt</w:t>
      </w:r>
      <w:r w:rsidRPr="00000000" w:rsidR="00000000" w:rsidDel="00000000">
        <w:rPr>
          <w:rtl w:val="0"/>
        </w:rPr>
      </w:r>
    </w:p>
    <w:p w:rsidP="00000000" w:rsidRPr="00000000" w:rsidR="00000000" w:rsidDel="00000000" w:rsidRDefault="00000000">
      <w:pPr>
        <w:widowControl w:val="0"/>
        <w:spacing w:lineRule="auto" w:after="120" w:line="240" w:before="0"/>
        <w:ind w:left="0" w:firstLine="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Modern display systems allow to present visual information at readable form - a bright and precise, with high resolution. There are many display information systems, but the most promising ones are holographic indicators. Holographic indicator based on binary and multilevel gratings is described.</w:t>
      </w:r>
      <w:r w:rsidRPr="00000000" w:rsidR="00000000" w:rsidDel="00000000">
        <w:rPr>
          <w:rtl w:val="0"/>
        </w:rPr>
      </w:r>
    </w:p>
    <w:p w:rsidP="00000000" w:rsidRPr="00000000" w:rsidR="00000000" w:rsidDel="00000000" w:rsidRDefault="00000000">
      <w:pPr>
        <w:widowControl w:val="0"/>
        <w:spacing w:lineRule="auto" w:after="120" w:line="240" w:before="0"/>
        <w:ind w:left="0" w:firstLine="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 </w:t>
      </w:r>
      <w:r w:rsidRPr="00000000" w:rsidR="00000000" w:rsidDel="00000000">
        <w:rPr>
          <w:rtl w:val="0"/>
        </w:rPr>
      </w:r>
    </w:p>
    <w:p w:rsidP="00000000" w:rsidRPr="00000000" w:rsidR="00000000" w:rsidDel="00000000" w:rsidRDefault="00000000">
      <w:pPr>
        <w:widowControl w:val="0"/>
        <w:spacing w:lineRule="auto" w:after="120" w:line="240" w:before="0"/>
        <w:ind w:left="0" w:firstLine="0"/>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Keywords: holographic indicator, diffractive optical element,multilevel diffraction grating </w:t>
      </w: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МТК 2(32) с аннотациями.doc.docx</dc:title>
</cp:coreProperties>
</file>