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1"/>
        <w:widowControl w:val="1"/>
        <w:spacing w:after="0" w:before="0" w:line="240" w:lineRule="auto"/>
        <w:contextualSpacing w:val="0"/>
        <w:jc w:val="left"/>
      </w:pPr>
      <w:r w:rsidDel="00000000" w:rsidR="00000000" w:rsidRPr="00000000">
        <w:rPr>
          <w:rFonts w:ascii="Times New Roman" w:cs="Times New Roman" w:eastAsia="Times New Roman" w:hAnsi="Times New Roman"/>
          <w:b w:val="0"/>
          <w:sz w:val="24"/>
          <w:vertAlign w:val="baseline"/>
          <w:rtl w:val="0"/>
        </w:rPr>
        <w:t xml:space="preserve">А. Кривошейкин, С. Перелыгин, </w:t>
      </w:r>
      <w:r w:rsidDel="00000000" w:rsidR="00000000" w:rsidRPr="00000000">
        <w:rPr>
          <w:rFonts w:ascii="Times New Roman" w:cs="Times New Roman" w:eastAsia="Times New Roman" w:hAnsi="Times New Roman"/>
          <w:b w:val="1"/>
          <w:color w:val="333333"/>
          <w:sz w:val="18"/>
          <w:highlight w:val="white"/>
          <w:u w:val="single"/>
          <w:vertAlign w:val="baseline"/>
          <w:rtl w:val="0"/>
        </w:rPr>
        <w:t xml:space="preserve">A. Krivosheykin, S. Perelygin, </w:t>
      </w:r>
      <w:r w:rsidDel="00000000" w:rsidR="00000000" w:rsidRPr="00000000">
        <w:rPr>
          <w:rFonts w:ascii="Times New Roman" w:cs="Times New Roman" w:eastAsia="Times New Roman" w:hAnsi="Times New Roman"/>
          <w:b w:val="1"/>
          <w:i w:val="1"/>
          <w:sz w:val="18"/>
          <w:u w:val="single"/>
          <w:vertAlign w:val="baseline"/>
          <w:rtl w:val="0"/>
        </w:rPr>
        <w:t xml:space="preserve">+7 961 809 86 74, +7 921 759 79 37</w:t>
      </w:r>
    </w:p>
    <w:p w:rsidR="00000000" w:rsidDel="00000000" w:rsidP="00000000" w:rsidRDefault="00000000" w:rsidRPr="00000000">
      <w:pPr>
        <w:widowControl w:val="1"/>
        <w:spacing w:after="0" w:before="0" w:line="240" w:lineRule="auto"/>
        <w:contextualSpacing w:val="0"/>
        <w:jc w:val="left"/>
      </w:pPr>
      <w:r w:rsidDel="00000000" w:rsidR="00000000" w:rsidRPr="00000000">
        <w:rPr>
          <w:rFonts w:ascii="Times New Roman" w:cs="Times New Roman" w:eastAsia="Times New Roman" w:hAnsi="Times New Roman"/>
          <w:b w:val="0"/>
          <w:sz w:val="24"/>
          <w:vertAlign w:val="baseline"/>
          <w:rtl w:val="0"/>
        </w:rPr>
        <w:t xml:space="preserve">Моделирование микрофонной антенной решётки</w:t>
      </w:r>
    </w:p>
    <w:p w:rsidR="00000000" w:rsidDel="00000000" w:rsidP="00000000" w:rsidRDefault="00000000" w:rsidRPr="00000000">
      <w:pPr>
        <w:widowControl w:val="1"/>
        <w:spacing w:after="0" w:before="0" w:line="240" w:lineRule="auto"/>
        <w:contextualSpacing w:val="0"/>
        <w:jc w:val="left"/>
      </w:pPr>
      <w:r w:rsidDel="00000000" w:rsidR="00000000" w:rsidRPr="00000000">
        <w:rPr>
          <w:rFonts w:ascii="Times New Roman" w:cs="Times New Roman" w:eastAsia="Times New Roman" w:hAnsi="Times New Roman"/>
          <w:b w:val="0"/>
          <w:sz w:val="22"/>
          <w:vertAlign w:val="baseline"/>
          <w:rtl w:val="0"/>
        </w:rPr>
        <w:t xml:space="preserve"> </w:t>
      </w:r>
      <w:r w:rsidDel="00000000" w:rsidR="00000000" w:rsidRPr="00000000">
        <w:rPr>
          <w:rFonts w:ascii="Times New Roman" w:cs="Times New Roman" w:eastAsia="Times New Roman" w:hAnsi="Times New Roman"/>
          <w:b w:val="1"/>
          <w:sz w:val="22"/>
          <w:vertAlign w:val="baseline"/>
          <w:rtl w:val="0"/>
        </w:rPr>
        <w:t xml:space="preserve">Microphone array modeling</w:t>
      </w:r>
      <w:r w:rsidDel="00000000" w:rsidR="00000000" w:rsidRPr="00000000">
        <w:rPr>
          <w:rFonts w:ascii="Times New Roman" w:cs="Times New Roman" w:eastAsia="Times New Roman" w:hAnsi="Times New Roman"/>
          <w:b w:val="0"/>
          <w:sz w:val="22"/>
          <w:vertAlign w:val="baseline"/>
          <w:rtl w:val="0"/>
        </w:rPr>
        <w:tab/>
      </w:r>
      <w:r w:rsidDel="00000000" w:rsidR="00000000" w:rsidRPr="00000000">
        <w:rPr>
          <w:rFonts w:ascii="Times New Roman" w:cs="Times New Roman" w:eastAsia="Times New Roman" w:hAnsi="Times New Roman"/>
          <w:b w:val="0"/>
          <w:sz w:val="24"/>
          <w:vertAlign w:val="baseline"/>
          <w:rtl w:val="0"/>
        </w:rPr>
        <w:tab/>
        <w:tab/>
        <w:tab/>
        <w:tab/>
        <w:tab/>
        <w:tab/>
        <w:tab/>
        <w:tab/>
        <w:t xml:space="preserve">стр.22</w:t>
      </w:r>
    </w:p>
    <w:p w:rsidR="00000000" w:rsidDel="00000000" w:rsidP="00000000" w:rsidRDefault="00000000" w:rsidRPr="00000000">
      <w:pPr>
        <w:widowControl w:val="1"/>
        <w:spacing w:after="0" w:before="120" w:line="240" w:lineRule="auto"/>
        <w:contextualSpacing w:val="0"/>
        <w:jc w:val="both"/>
      </w:pPr>
      <w:r w:rsidDel="00000000" w:rsidR="00000000" w:rsidRPr="00000000">
        <w:rPr>
          <w:rFonts w:ascii="Times New Roman" w:cs="Times New Roman" w:eastAsia="Times New Roman" w:hAnsi="Times New Roman"/>
          <w:b w:val="1"/>
          <w:i w:val="1"/>
          <w:sz w:val="20"/>
          <w:vertAlign w:val="baseline"/>
          <w:rtl w:val="0"/>
        </w:rPr>
        <w:t xml:space="preserve">Аннотация: Статья посвящена моделированию процесса обработки широкополосного акустического сигнала с помощью микрофонной решётки. При проведении моделирования решается задача настройки микрофонной решётки на подавление сигнала, приходящего по одному угловому направлению, и неискажённый приём сигнала, приходящего по другому угловому направлению, при их одновременном воздействии на решётку.</w:t>
      </w:r>
      <w:r w:rsidDel="00000000" w:rsidR="00000000" w:rsidRPr="00000000">
        <w:rPr>
          <w:rFonts w:ascii="Times New Roman" w:cs="Times New Roman" w:eastAsia="Times New Roman" w:hAnsi="Times New Roman"/>
          <w:b w:val="1"/>
          <w:sz w:val="20"/>
          <w:vertAlign w:val="baseline"/>
          <w:rtl w:val="0"/>
        </w:rPr>
        <w:t xml:space="preserve"> </w:t>
      </w:r>
      <w:r w:rsidDel="00000000" w:rsidR="00000000" w:rsidRPr="00000000">
        <w:rPr>
          <w:rFonts w:ascii="Times New Roman" w:cs="Times New Roman" w:eastAsia="Times New Roman" w:hAnsi="Times New Roman"/>
          <w:b w:val="1"/>
          <w:i w:val="1"/>
          <w:sz w:val="20"/>
          <w:vertAlign w:val="baseline"/>
          <w:rtl w:val="0"/>
        </w:rPr>
        <w:t xml:space="preserve">Для решения применяется взвешенное суммирование в частотной области; накладываются пороговые ограничения на весовые коэффициенты решётки.</w:t>
      </w:r>
    </w:p>
    <w:p w:rsidR="00000000" w:rsidDel="00000000" w:rsidP="00000000" w:rsidRDefault="00000000" w:rsidRPr="00000000">
      <w:pPr>
        <w:widowControl w:val="1"/>
        <w:spacing w:after="0" w:before="0" w:line="240" w:lineRule="auto"/>
        <w:contextualSpacing w:val="0"/>
        <w:jc w:val="both"/>
      </w:pPr>
      <w:r w:rsidDel="00000000" w:rsidR="00000000" w:rsidRPr="00000000">
        <w:rPr>
          <w:rFonts w:ascii="Times New Roman" w:cs="Times New Roman" w:eastAsia="Times New Roman" w:hAnsi="Times New Roman"/>
          <w:b w:val="1"/>
          <w:i w:val="1"/>
          <w:sz w:val="20"/>
          <w:vertAlign w:val="baseline"/>
          <w:rtl w:val="0"/>
        </w:rPr>
        <w:t xml:space="preserve">Ключевые слова: акустическая антенна, широкополосный сигнал, полезный и мешающий сигналы, искажение сигнала, взвешенное суммирование, пороговое ограничение.</w:t>
      </w:r>
    </w:p>
    <w:p w:rsidR="00000000" w:rsidDel="00000000" w:rsidP="00000000" w:rsidRDefault="00000000" w:rsidRPr="00000000">
      <w:pPr>
        <w:widowControl w:val="1"/>
        <w:spacing w:after="0" w:before="0" w:line="240" w:lineRule="auto"/>
        <w:contextualSpacing w:val="0"/>
        <w:jc w:val="both"/>
      </w:pPr>
      <w:r w:rsidDel="00000000" w:rsidR="00000000" w:rsidRPr="00000000">
        <w:rPr>
          <w:rFonts w:ascii="Times New Roman" w:cs="Times New Roman" w:eastAsia="Times New Roman" w:hAnsi="Times New Roman"/>
          <w:b w:val="1"/>
          <w:i w:val="1"/>
          <w:sz w:val="20"/>
          <w:vertAlign w:val="baseline"/>
          <w:rtl w:val="0"/>
        </w:rPr>
        <w:t xml:space="preserve">Abstract: The topic of the article is about modeling of broadband acoustic signal processing via microphone array. The article solves the problem of the microphone array tuning to suppress the signal from the source at one angle and to receive the signal undistorted from the source at the other angle during the modeling. Weighted summation in the frequency domain is used; threshold limits are imposed on weight coefficients.</w:t>
      </w:r>
    </w:p>
    <w:p w:rsidR="00000000" w:rsidDel="00000000" w:rsidP="00000000" w:rsidRDefault="00000000" w:rsidRPr="00000000">
      <w:pPr>
        <w:widowControl w:val="1"/>
        <w:spacing w:after="0" w:before="0" w:line="240" w:lineRule="auto"/>
        <w:contextualSpacing w:val="0"/>
        <w:jc w:val="both"/>
      </w:pPr>
      <w:r w:rsidDel="00000000" w:rsidR="00000000" w:rsidRPr="00000000">
        <w:rPr>
          <w:rFonts w:ascii="Times New Roman" w:cs="Times New Roman" w:eastAsia="Times New Roman" w:hAnsi="Times New Roman"/>
          <w:b w:val="1"/>
          <w:i w:val="1"/>
          <w:sz w:val="20"/>
          <w:vertAlign w:val="baseline"/>
          <w:rtl w:val="0"/>
        </w:rPr>
        <w:t xml:space="preserve">Keywords: acoustic antenna, broadband signal, wanted and interfering signals, signal distortion, weighted summation, threshold limit.</w:t>
      </w:r>
    </w:p>
    <w:p w:rsidR="00000000" w:rsidDel="00000000" w:rsidP="00000000" w:rsidRDefault="00000000" w:rsidRPr="00000000">
      <w:pPr>
        <w:widowControl w:val="1"/>
        <w:spacing w:after="0" w:before="0" w:line="240" w:lineRule="auto"/>
        <w:contextualSpacing w:val="0"/>
        <w:jc w:val="left"/>
      </w:pPr>
      <w:r w:rsidDel="00000000" w:rsidR="00000000" w:rsidRPr="00000000">
        <w:rPr>
          <w:rtl w:val="0"/>
        </w:rPr>
      </w:r>
    </w:p>
    <w:p w:rsidR="00000000" w:rsidDel="00000000" w:rsidP="00000000" w:rsidRDefault="00000000" w:rsidRPr="00000000">
      <w:pPr>
        <w:widowControl w:val="1"/>
        <w:spacing w:after="0" w:before="0" w:line="240" w:lineRule="auto"/>
        <w:contextualSpacing w:val="0"/>
        <w:jc w:val="left"/>
      </w:pPr>
      <w:r w:rsidDel="00000000" w:rsidR="00000000" w:rsidRPr="00000000">
        <w:rPr>
          <w:rFonts w:ascii="Times New Roman" w:cs="Times New Roman" w:eastAsia="Times New Roman" w:hAnsi="Times New Roman"/>
          <w:b w:val="1"/>
          <w:i w:val="1"/>
          <w:color w:val="003ba9"/>
          <w:sz w:val="20"/>
          <w:vertAlign w:val="baseline"/>
          <w:rtl w:val="0"/>
        </w:rPr>
        <w:t xml:space="preserve">Литература:</w:t>
      </w:r>
    </w:p>
    <w:p w:rsidR="00000000" w:rsidDel="00000000" w:rsidP="00000000" w:rsidRDefault="00000000" w:rsidRPr="00000000">
      <w:pPr>
        <w:widowControl w:val="1"/>
        <w:spacing w:after="0" w:before="0" w:line="240" w:lineRule="auto"/>
        <w:contextualSpacing w:val="0"/>
        <w:jc w:val="left"/>
      </w:pPr>
      <w:r w:rsidDel="00000000" w:rsidR="00000000" w:rsidRPr="00000000">
        <w:rPr>
          <w:rFonts w:ascii="Times New Roman" w:cs="Times New Roman" w:eastAsia="Times New Roman" w:hAnsi="Times New Roman"/>
          <w:b w:val="1"/>
          <w:i w:val="1"/>
          <w:color w:val="000000"/>
          <w:sz w:val="20"/>
          <w:vertAlign w:val="baseline"/>
          <w:rtl w:val="0"/>
        </w:rPr>
        <w:t xml:space="preserve">1. Ермолаев В.Т., Флаксман А.Г. Методы оценивания параметров источников сигналов и помех, принимаемых антенной решёткой.</w:t>
      </w:r>
    </w:p>
    <w:p w:rsidR="00000000" w:rsidDel="00000000" w:rsidP="00000000" w:rsidRDefault="00000000" w:rsidRPr="00000000">
      <w:pPr>
        <w:widowControl w:val="1"/>
        <w:spacing w:after="0" w:before="0" w:line="240" w:lineRule="auto"/>
        <w:contextualSpacing w:val="0"/>
        <w:jc w:val="left"/>
      </w:pPr>
      <w:r w:rsidDel="00000000" w:rsidR="00000000" w:rsidRPr="00000000">
        <w:rPr>
          <w:rFonts w:ascii="Times New Roman" w:cs="Times New Roman" w:eastAsia="Times New Roman" w:hAnsi="Times New Roman"/>
          <w:b w:val="1"/>
          <w:i w:val="1"/>
          <w:color w:val="000000"/>
          <w:sz w:val="20"/>
          <w:vertAlign w:val="baseline"/>
          <w:rtl w:val="0"/>
        </w:rPr>
        <w:t xml:space="preserve">Учебно-методические материалы по программе повышения квалификации «Новые подходы к проблемам генерации, обработки,</w:t>
      </w:r>
    </w:p>
    <w:p w:rsidR="00000000" w:rsidDel="00000000" w:rsidP="00000000" w:rsidRDefault="00000000" w:rsidRPr="00000000">
      <w:pPr>
        <w:widowControl w:val="1"/>
        <w:spacing w:after="0" w:before="0" w:line="240" w:lineRule="auto"/>
        <w:contextualSpacing w:val="0"/>
        <w:jc w:val="left"/>
      </w:pPr>
      <w:r w:rsidDel="00000000" w:rsidR="00000000" w:rsidRPr="00000000">
        <w:rPr>
          <w:rFonts w:ascii="Times New Roman" w:cs="Times New Roman" w:eastAsia="Times New Roman" w:hAnsi="Times New Roman"/>
          <w:b w:val="1"/>
          <w:i w:val="1"/>
          <w:color w:val="000000"/>
          <w:sz w:val="20"/>
          <w:vertAlign w:val="baseline"/>
          <w:rtl w:val="0"/>
        </w:rPr>
        <w:t xml:space="preserve">передачи, хранения, защиты информации и их применение». Нижний Новгород: 2007. – 98 с.</w:t>
      </w:r>
    </w:p>
    <w:p w:rsidR="00000000" w:rsidDel="00000000" w:rsidP="00000000" w:rsidRDefault="00000000" w:rsidRPr="00000000">
      <w:pPr>
        <w:widowControl w:val="1"/>
        <w:spacing w:after="0" w:before="0" w:line="240" w:lineRule="auto"/>
        <w:contextualSpacing w:val="0"/>
        <w:jc w:val="left"/>
      </w:pPr>
      <w:r w:rsidDel="00000000" w:rsidR="00000000" w:rsidRPr="00000000">
        <w:rPr>
          <w:rFonts w:ascii="Times New Roman" w:cs="Times New Roman" w:eastAsia="Times New Roman" w:hAnsi="Times New Roman"/>
          <w:b w:val="1"/>
          <w:i w:val="1"/>
          <w:color w:val="000000"/>
          <w:sz w:val="20"/>
          <w:vertAlign w:val="baseline"/>
          <w:rtl w:val="0"/>
        </w:rPr>
        <w:t xml:space="preserve">2. Кривошейкин А.В., Перелыгин С.В. Принципы настройки микрофонных антенных решёток. Материалы X Международной заочной</w:t>
      </w:r>
    </w:p>
    <w:p w:rsidR="00000000" w:rsidDel="00000000" w:rsidP="00000000" w:rsidRDefault="00000000" w:rsidRPr="00000000">
      <w:pPr>
        <w:widowControl w:val="1"/>
        <w:spacing w:after="0" w:before="0" w:line="240" w:lineRule="auto"/>
        <w:contextualSpacing w:val="0"/>
        <w:jc w:val="left"/>
      </w:pPr>
      <w:r w:rsidDel="00000000" w:rsidR="00000000" w:rsidRPr="00000000">
        <w:rPr>
          <w:rFonts w:ascii="Times New Roman" w:cs="Times New Roman" w:eastAsia="Times New Roman" w:hAnsi="Times New Roman"/>
          <w:b w:val="1"/>
          <w:i w:val="1"/>
          <w:color w:val="000000"/>
          <w:sz w:val="20"/>
          <w:vertAlign w:val="baseline"/>
          <w:rtl w:val="0"/>
        </w:rPr>
        <w:t xml:space="preserve">научно-практической конференции «APLIKOVANÉ VĚDECKÉ NOVINKY – 2014» («Прикладные научные разработки – 2014»).</w:t>
      </w:r>
    </w:p>
    <w:p w:rsidR="00000000" w:rsidDel="00000000" w:rsidP="00000000" w:rsidRDefault="00000000" w:rsidRPr="00000000">
      <w:pPr>
        <w:widowControl w:val="1"/>
        <w:spacing w:after="0" w:before="0" w:line="240" w:lineRule="auto"/>
        <w:contextualSpacing w:val="0"/>
        <w:jc w:val="left"/>
      </w:pPr>
      <w:r w:rsidDel="00000000" w:rsidR="00000000" w:rsidRPr="00000000">
        <w:rPr>
          <w:rFonts w:ascii="Times New Roman" w:cs="Times New Roman" w:eastAsia="Times New Roman" w:hAnsi="Times New Roman"/>
          <w:b w:val="1"/>
          <w:i w:val="1"/>
          <w:color w:val="000000"/>
          <w:sz w:val="20"/>
          <w:vertAlign w:val="baseline"/>
          <w:rtl w:val="0"/>
        </w:rPr>
        <w:t xml:space="preserve">Прага: Publishing House «Education and Science» s.r.o, 2014, – с. 14–17.</w:t>
      </w:r>
    </w:p>
    <w:p w:rsidR="00000000" w:rsidDel="00000000" w:rsidP="00000000" w:rsidRDefault="00000000" w:rsidRPr="00000000">
      <w:pPr>
        <w:widowControl w:val="1"/>
        <w:spacing w:after="0" w:before="0" w:line="240" w:lineRule="auto"/>
        <w:contextualSpacing w:val="0"/>
        <w:jc w:val="left"/>
      </w:pPr>
      <w:r w:rsidDel="00000000" w:rsidR="00000000" w:rsidRPr="00000000">
        <w:rPr>
          <w:rFonts w:ascii="Times New Roman" w:cs="Times New Roman" w:eastAsia="Times New Roman" w:hAnsi="Times New Roman"/>
          <w:b w:val="1"/>
          <w:i w:val="1"/>
          <w:color w:val="000000"/>
          <w:sz w:val="20"/>
          <w:vertAlign w:val="baseline"/>
          <w:rtl w:val="0"/>
        </w:rPr>
        <w:t xml:space="preserve">3. Монзинго Р.А., Миллер Т.У. Адаптивные антенные решётки: Введение в теорию. Пер. с англ. М.: Радио и связь, 1986. – 448 с.</w:t>
      </w:r>
    </w:p>
    <w:p w:rsidR="00000000" w:rsidDel="00000000" w:rsidP="00000000" w:rsidRDefault="00000000" w:rsidRPr="00000000">
      <w:pPr>
        <w:widowControl w:val="1"/>
        <w:spacing w:after="0" w:before="280" w:line="240" w:lineRule="auto"/>
        <w:contextualSpacing w:val="0"/>
        <w:jc w:val="left"/>
      </w:pPr>
      <w:r w:rsidDel="00000000" w:rsidR="00000000" w:rsidRPr="00000000">
        <w:rPr>
          <w:rtl w:val="0"/>
        </w:rPr>
      </w:r>
    </w:p>
    <w:sectPr>
      <w:pgSz w:h="16838" w:w="11906"/>
      <w:pgMar w:bottom="1134" w:top="1134" w:left="1701" w:right="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rPr>
  </w:style>
  <w:style w:type="paragraph" w:styleId="Heading2">
    <w:name w:val="heading 2"/>
    <w:basedOn w:val="Normal"/>
    <w:next w:val="Normal"/>
    <w:pPr>
      <w:keepNext w:val="1"/>
      <w:keepLines w:val="1"/>
      <w:spacing w:after="80" w:before="360" w:lineRule="auto"/>
      <w:contextualSpacing w:val="1"/>
    </w:pPr>
    <w:rPr>
      <w:b w:val="1"/>
      <w:sz w:val="36"/>
    </w:rPr>
  </w:style>
  <w:style w:type="paragraph" w:styleId="Heading3">
    <w:name w:val="heading 3"/>
    <w:basedOn w:val="Normal"/>
    <w:next w:val="Normal"/>
    <w:pPr>
      <w:keepNext w:val="1"/>
      <w:keepLines w:val="1"/>
      <w:spacing w:after="80" w:before="280" w:lineRule="auto"/>
      <w:contextualSpacing w:val="1"/>
    </w:pPr>
    <w:rPr>
      <w:b w:val="1"/>
      <w:sz w:val="28"/>
    </w:rPr>
  </w:style>
  <w:style w:type="paragraph" w:styleId="Heading4">
    <w:name w:val="heading 4"/>
    <w:basedOn w:val="Normal"/>
    <w:next w:val="Normal"/>
    <w:pPr>
      <w:keepNext w:val="1"/>
      <w:keepLines w:val="1"/>
      <w:spacing w:after="40" w:before="240" w:lineRule="auto"/>
      <w:contextualSpacing w:val="1"/>
    </w:pPr>
    <w:rPr>
      <w:b w:val="1"/>
      <w:sz w:val="24"/>
    </w:rPr>
  </w:style>
  <w:style w:type="paragraph" w:styleId="Heading5">
    <w:name w:val="heading 5"/>
    <w:basedOn w:val="Normal"/>
    <w:next w:val="Normal"/>
    <w:pPr>
      <w:keepNext w:val="1"/>
      <w:keepLines w:val="1"/>
      <w:spacing w:after="40" w:before="220" w:lineRule="auto"/>
      <w:contextualSpacing w:val="1"/>
    </w:pPr>
    <w:rPr>
      <w:b w:val="1"/>
      <w:sz w:val="22"/>
    </w:rPr>
  </w:style>
  <w:style w:type="paragraph" w:styleId="Heading6">
    <w:name w:val="heading 6"/>
    <w:basedOn w:val="Normal"/>
    <w:next w:val="Normal"/>
    <w:pPr>
      <w:keepNext w:val="1"/>
      <w:keepLines w:val="1"/>
      <w:spacing w:after="40" w:before="200" w:lineRule="auto"/>
      <w:contextualSpacing w:val="1"/>
    </w:pPr>
    <w:rPr>
      <w:b w:val="1"/>
      <w:sz w:val="20"/>
    </w:rPr>
  </w:style>
  <w:style w:type="paragraph" w:styleId="Title">
    <w:name w:val="Title"/>
    <w:basedOn w:val="Normal"/>
    <w:next w:val="Normal"/>
    <w:pPr>
      <w:keepNext w:val="1"/>
      <w:keepLines w:val="1"/>
      <w:spacing w:after="120" w:before="480" w:lineRule="auto"/>
      <w:contextualSpacing w:val="1"/>
    </w:pPr>
    <w:rPr>
      <w:b w:val="1"/>
      <w:sz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